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B76AF" w14:textId="5872D062" w:rsidR="00864675" w:rsidRDefault="00D42F57" w:rsidP="0043253D">
      <w:pPr>
        <w:spacing w:after="0"/>
        <w:ind w:left="-720"/>
        <w:jc w:val="center"/>
        <w:rPr>
          <w:rFonts w:ascii="Franklin Gothic Medium" w:hAnsi="Franklin Gothic Medium"/>
          <w:b/>
          <w:sz w:val="28"/>
          <w:szCs w:val="28"/>
        </w:rPr>
      </w:pPr>
      <w:r>
        <w:rPr>
          <w:rFonts w:ascii="Franklin Gothic Medium" w:hAnsi="Franklin Gothic Medium"/>
          <w:b/>
          <w:noProof/>
          <w:sz w:val="28"/>
          <w:szCs w:val="28"/>
        </w:rPr>
        <w:drawing>
          <wp:inline distT="0" distB="0" distL="0" distR="0" wp14:anchorId="0C238685" wp14:editId="69E3CB28">
            <wp:extent cx="2150673" cy="518160"/>
            <wp:effectExtent l="0" t="0" r="2540" b="0"/>
            <wp:docPr id="3" name="Picture 3" descr="Macintosh HD:Users:emilynelson:Desktop:Maine Community Colleg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emilynelson:Desktop:Maine Community College.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0673" cy="518160"/>
                    </a:xfrm>
                    <a:prstGeom prst="rect">
                      <a:avLst/>
                    </a:prstGeom>
                    <a:noFill/>
                    <a:ln>
                      <a:noFill/>
                    </a:ln>
                  </pic:spPr>
                </pic:pic>
              </a:graphicData>
            </a:graphic>
          </wp:inline>
        </w:drawing>
      </w:r>
      <w:r w:rsidR="00EC7269">
        <w:rPr>
          <w:rFonts w:ascii="Franklin Gothic Medium" w:hAnsi="Franklin Gothic Medium"/>
          <w:b/>
          <w:sz w:val="28"/>
          <w:szCs w:val="28"/>
        </w:rPr>
        <w:t xml:space="preserve"> </w:t>
      </w:r>
      <w:r w:rsidR="004F7570">
        <w:rPr>
          <w:rFonts w:ascii="Franklin Gothic Medium" w:hAnsi="Franklin Gothic Medium"/>
          <w:b/>
          <w:sz w:val="28"/>
          <w:szCs w:val="28"/>
        </w:rPr>
        <w:t xml:space="preserve">   </w:t>
      </w:r>
      <w:r w:rsidR="00EC7269">
        <w:rPr>
          <w:rFonts w:ascii="Franklin Gothic Medium" w:hAnsi="Franklin Gothic Medium"/>
          <w:b/>
          <w:sz w:val="28"/>
          <w:szCs w:val="28"/>
        </w:rPr>
        <w:t xml:space="preserve"> </w:t>
      </w:r>
      <w:r w:rsidR="004F7570">
        <w:rPr>
          <w:rFonts w:ascii="Franklin Gothic Medium" w:hAnsi="Franklin Gothic Medium"/>
          <w:b/>
          <w:sz w:val="28"/>
          <w:szCs w:val="28"/>
        </w:rPr>
        <w:t xml:space="preserve"> </w:t>
      </w:r>
      <w:r w:rsidR="00EC7269">
        <w:rPr>
          <w:rFonts w:ascii="Franklin Gothic Medium" w:hAnsi="Franklin Gothic Medium"/>
          <w:b/>
          <w:sz w:val="28"/>
          <w:szCs w:val="28"/>
        </w:rPr>
        <w:t xml:space="preserve">   </w:t>
      </w:r>
      <w:r w:rsidR="00864675">
        <w:rPr>
          <w:rFonts w:ascii="Franklin Gothic Medium" w:hAnsi="Franklin Gothic Medium"/>
          <w:b/>
          <w:noProof/>
          <w:sz w:val="28"/>
          <w:szCs w:val="28"/>
        </w:rPr>
        <w:drawing>
          <wp:inline distT="0" distB="0" distL="0" distR="0" wp14:anchorId="6638262A" wp14:editId="465151B6">
            <wp:extent cx="2091613" cy="594360"/>
            <wp:effectExtent l="0" t="0" r="0" b="0"/>
            <wp:docPr id="1" name="Picture 1" descr="Macintosh HD:Users:emilynelson:Syncplicity Folders:_COMMUNICATIONS:Identity Materials:Logos:Momentum Pathways logos:MP Horizontal Black Pur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nelson:Syncplicity Folders:_COMMUNICATIONS:Identity Materials:Logos:Momentum Pathways logos:MP Horizontal Black Purpl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8328" cy="596268"/>
                    </a:xfrm>
                    <a:prstGeom prst="rect">
                      <a:avLst/>
                    </a:prstGeom>
                    <a:noFill/>
                    <a:ln>
                      <a:noFill/>
                    </a:ln>
                  </pic:spPr>
                </pic:pic>
              </a:graphicData>
            </a:graphic>
          </wp:inline>
        </w:drawing>
      </w:r>
      <w:r w:rsidR="00EC7269">
        <w:rPr>
          <w:rFonts w:ascii="Franklin Gothic Medium" w:hAnsi="Franklin Gothic Medium"/>
          <w:b/>
          <w:sz w:val="28"/>
          <w:szCs w:val="28"/>
        </w:rPr>
        <w:t xml:space="preserve">            </w:t>
      </w:r>
      <w:r>
        <w:rPr>
          <w:rFonts w:ascii="Franklin Gothic Medium" w:hAnsi="Franklin Gothic Medium"/>
          <w:b/>
          <w:noProof/>
          <w:sz w:val="28"/>
          <w:szCs w:val="28"/>
        </w:rPr>
        <w:drawing>
          <wp:inline distT="0" distB="0" distL="0" distR="0" wp14:anchorId="0E94BB3C" wp14:editId="1648441F">
            <wp:extent cx="1569720" cy="675005"/>
            <wp:effectExtent l="0" t="0" r="0" b="0"/>
            <wp:docPr id="2" name="Picture 2" descr="Macintosh HD:Users:emilynelson:Desktop:University Main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milynelson:Desktop:University Maine.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80462" cy="679624"/>
                    </a:xfrm>
                    <a:prstGeom prst="rect">
                      <a:avLst/>
                    </a:prstGeom>
                    <a:noFill/>
                    <a:ln>
                      <a:noFill/>
                    </a:ln>
                  </pic:spPr>
                </pic:pic>
              </a:graphicData>
            </a:graphic>
          </wp:inline>
        </w:drawing>
      </w:r>
    </w:p>
    <w:p w14:paraId="6004B651" w14:textId="77777777" w:rsidR="00D42F57" w:rsidRDefault="00D42F57" w:rsidP="0057594E">
      <w:pPr>
        <w:spacing w:after="0"/>
        <w:jc w:val="center"/>
        <w:rPr>
          <w:rFonts w:ascii="Franklin Gothic Medium" w:hAnsi="Franklin Gothic Medium"/>
          <w:b/>
          <w:sz w:val="28"/>
          <w:szCs w:val="28"/>
        </w:rPr>
      </w:pPr>
    </w:p>
    <w:p w14:paraId="38B5C404" w14:textId="77777777" w:rsidR="000B211C" w:rsidRPr="00306370" w:rsidRDefault="000B211C" w:rsidP="004F7570">
      <w:pPr>
        <w:spacing w:after="0"/>
        <w:jc w:val="center"/>
        <w:rPr>
          <w:rFonts w:ascii="Franklin Gothic Medium" w:hAnsi="Franklin Gothic Medium"/>
          <w:b/>
          <w:sz w:val="24"/>
          <w:szCs w:val="24"/>
        </w:rPr>
      </w:pPr>
    </w:p>
    <w:p w14:paraId="096374CF" w14:textId="612952D0" w:rsidR="00F67B17" w:rsidRPr="000B211C" w:rsidRDefault="0058295A" w:rsidP="004F7570">
      <w:pPr>
        <w:spacing w:after="0"/>
        <w:jc w:val="center"/>
        <w:rPr>
          <w:rFonts w:ascii="Franklin Gothic Medium" w:hAnsi="Franklin Gothic Medium"/>
          <w:b/>
          <w:color w:val="8000FF"/>
          <w:sz w:val="32"/>
          <w:szCs w:val="32"/>
        </w:rPr>
      </w:pPr>
      <w:r w:rsidRPr="000B211C">
        <w:rPr>
          <w:rFonts w:ascii="Franklin Gothic Medium" w:hAnsi="Franklin Gothic Medium"/>
          <w:b/>
          <w:color w:val="8000FF"/>
          <w:sz w:val="32"/>
          <w:szCs w:val="32"/>
        </w:rPr>
        <w:t>COMPLETE COLLEGE MAINE</w:t>
      </w:r>
    </w:p>
    <w:p w14:paraId="302DAF9C" w14:textId="6A0CDEBE" w:rsidR="000B211C" w:rsidRPr="006C0743" w:rsidRDefault="00A7719A" w:rsidP="004F7570">
      <w:pPr>
        <w:spacing w:after="0"/>
        <w:jc w:val="center"/>
        <w:rPr>
          <w:color w:val="8000FF"/>
          <w:sz w:val="24"/>
          <w:szCs w:val="24"/>
        </w:rPr>
      </w:pPr>
      <w:r w:rsidRPr="006C0743">
        <w:rPr>
          <w:color w:val="8000FF"/>
          <w:sz w:val="24"/>
          <w:szCs w:val="24"/>
        </w:rPr>
        <w:t xml:space="preserve">Student Success </w:t>
      </w:r>
      <w:r w:rsidR="003022D5" w:rsidRPr="006C0743">
        <w:rPr>
          <w:color w:val="8000FF"/>
          <w:sz w:val="24"/>
          <w:szCs w:val="24"/>
        </w:rPr>
        <w:t>Summit</w:t>
      </w:r>
    </w:p>
    <w:p w14:paraId="7E64548F" w14:textId="46AD8463" w:rsidR="00306370" w:rsidRPr="006C0743" w:rsidRDefault="006C0743" w:rsidP="004F7570">
      <w:pPr>
        <w:spacing w:after="0"/>
        <w:jc w:val="center"/>
        <w:rPr>
          <w:rFonts w:ascii="Franklin Gothic Book" w:hAnsi="Franklin Gothic Book"/>
          <w:sz w:val="20"/>
          <w:szCs w:val="20"/>
        </w:rPr>
      </w:pPr>
      <w:r w:rsidRPr="006C0743">
        <w:rPr>
          <w:rFonts w:ascii="Franklin Gothic Book" w:hAnsi="Franklin Gothic Book"/>
          <w:sz w:val="20"/>
          <w:szCs w:val="20"/>
        </w:rPr>
        <w:t>19 June 2019</w:t>
      </w:r>
    </w:p>
    <w:p w14:paraId="348AAA21" w14:textId="20EF8E7D" w:rsidR="006C0743" w:rsidRDefault="006C0743" w:rsidP="009A7549">
      <w:pPr>
        <w:spacing w:after="0"/>
        <w:ind w:left="180" w:hanging="180"/>
        <w:jc w:val="center"/>
        <w:rPr>
          <w:rFonts w:ascii="Franklin Gothic Book" w:hAnsi="Franklin Gothic Book"/>
          <w:sz w:val="20"/>
          <w:szCs w:val="20"/>
        </w:rPr>
      </w:pPr>
      <w:r w:rsidRPr="006C0743">
        <w:rPr>
          <w:rFonts w:ascii="Franklin Gothic Book" w:hAnsi="Franklin Gothic Book"/>
          <w:sz w:val="20"/>
          <w:szCs w:val="20"/>
        </w:rPr>
        <w:t>8:30 – 4:00</w:t>
      </w:r>
    </w:p>
    <w:p w14:paraId="213A1F7D" w14:textId="77777777" w:rsidR="006C0743" w:rsidRPr="006C0743" w:rsidRDefault="006C0743" w:rsidP="004F7570">
      <w:pPr>
        <w:spacing w:after="0"/>
        <w:jc w:val="center"/>
        <w:rPr>
          <w:rFonts w:ascii="Franklin Gothic Book" w:hAnsi="Franklin Gothic Book"/>
          <w:sz w:val="20"/>
          <w:szCs w:val="20"/>
        </w:rPr>
      </w:pPr>
    </w:p>
    <w:p w14:paraId="3C6B23B4" w14:textId="2E4155DF" w:rsidR="00BD2AEC" w:rsidRDefault="003C4773" w:rsidP="00A7719A">
      <w:pPr>
        <w:spacing w:after="0"/>
        <w:jc w:val="center"/>
        <w:rPr>
          <w:rFonts w:ascii="Franklin Gothic Book" w:hAnsi="Franklin Gothic Book"/>
        </w:rPr>
      </w:pPr>
      <w:r w:rsidRPr="0057594E">
        <w:rPr>
          <w:rFonts w:ascii="Franklin Gothic Book" w:hAnsi="Franklin Gothic Book"/>
        </w:rPr>
        <w:t>Eastern Maine Community College, Bangor</w:t>
      </w:r>
    </w:p>
    <w:p w14:paraId="27C22361" w14:textId="77777777" w:rsidR="009E1E8E" w:rsidRPr="0043253D" w:rsidRDefault="009E1E8E" w:rsidP="00A7719A">
      <w:pPr>
        <w:spacing w:after="0"/>
        <w:jc w:val="center"/>
        <w:rPr>
          <w:rFonts w:ascii="Franklin Gothic Book" w:hAnsi="Franklin Gothic Book"/>
          <w:b/>
          <w:sz w:val="8"/>
          <w:szCs w:val="8"/>
        </w:rPr>
      </w:pPr>
    </w:p>
    <w:tbl>
      <w:tblPr>
        <w:tblStyle w:val="TableGrid"/>
        <w:tblW w:w="1170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60"/>
        <w:gridCol w:w="9360"/>
        <w:gridCol w:w="1080"/>
      </w:tblGrid>
      <w:tr w:rsidR="009A7549" w:rsidRPr="00864675" w14:paraId="086837CF" w14:textId="77777777" w:rsidTr="009173C8">
        <w:trPr>
          <w:trHeight w:val="603"/>
        </w:trPr>
        <w:tc>
          <w:tcPr>
            <w:tcW w:w="1260" w:type="dxa"/>
            <w:tcBorders>
              <w:bottom w:val="single" w:sz="4" w:space="0" w:color="auto"/>
            </w:tcBorders>
            <w:shd w:val="clear" w:color="auto" w:fill="8000FF"/>
          </w:tcPr>
          <w:p w14:paraId="40216362" w14:textId="26CC5BA1" w:rsidR="00763927" w:rsidRPr="00E229CB" w:rsidRDefault="00864675" w:rsidP="00763927">
            <w:pPr>
              <w:spacing w:before="240"/>
              <w:jc w:val="center"/>
              <w:rPr>
                <w:rFonts w:ascii="Franklin Gothic Medium" w:hAnsi="Franklin Gothic Medium"/>
                <w:color w:val="FFFFFF" w:themeColor="background1"/>
                <w:sz w:val="18"/>
                <w:szCs w:val="18"/>
              </w:rPr>
            </w:pPr>
            <w:r w:rsidRPr="00E229CB">
              <w:rPr>
                <w:rFonts w:ascii="Franklin Gothic Medium" w:hAnsi="Franklin Gothic Medium"/>
                <w:color w:val="FFFFFF" w:themeColor="background1"/>
                <w:sz w:val="18"/>
                <w:szCs w:val="18"/>
              </w:rPr>
              <w:t>TIME</w:t>
            </w:r>
          </w:p>
        </w:tc>
        <w:tc>
          <w:tcPr>
            <w:tcW w:w="9360" w:type="dxa"/>
            <w:tcBorders>
              <w:bottom w:val="single" w:sz="4" w:space="0" w:color="auto"/>
            </w:tcBorders>
            <w:shd w:val="clear" w:color="auto" w:fill="8000FF"/>
          </w:tcPr>
          <w:p w14:paraId="5BEE8935" w14:textId="3B1DE9FC" w:rsidR="00864675" w:rsidRPr="00C83CA2" w:rsidRDefault="00864675" w:rsidP="00763927">
            <w:pPr>
              <w:spacing w:before="240"/>
              <w:jc w:val="center"/>
              <w:rPr>
                <w:rFonts w:ascii="Franklin Gothic Medium" w:hAnsi="Franklin Gothic Medium"/>
                <w:color w:val="FFFFFF" w:themeColor="background1"/>
                <w:sz w:val="20"/>
                <w:szCs w:val="20"/>
              </w:rPr>
            </w:pPr>
            <w:r w:rsidRPr="00C83CA2">
              <w:rPr>
                <w:rFonts w:ascii="Franklin Gothic Medium" w:hAnsi="Franklin Gothic Medium"/>
                <w:color w:val="FFFFFF" w:themeColor="background1"/>
                <w:sz w:val="20"/>
                <w:szCs w:val="20"/>
              </w:rPr>
              <w:t>SESSION</w:t>
            </w:r>
          </w:p>
        </w:tc>
        <w:tc>
          <w:tcPr>
            <w:tcW w:w="1080" w:type="dxa"/>
            <w:tcBorders>
              <w:bottom w:val="single" w:sz="4" w:space="0" w:color="auto"/>
            </w:tcBorders>
            <w:shd w:val="clear" w:color="auto" w:fill="8000FF"/>
          </w:tcPr>
          <w:p w14:paraId="69129197" w14:textId="34879B9F" w:rsidR="00864675" w:rsidRPr="00E229CB" w:rsidRDefault="00C83CA2" w:rsidP="00C83CA2">
            <w:pPr>
              <w:spacing w:before="240"/>
              <w:ind w:left="-18" w:hanging="90"/>
              <w:jc w:val="center"/>
              <w:rPr>
                <w:rFonts w:ascii="Franklin Gothic Medium" w:hAnsi="Franklin Gothic Medium"/>
                <w:color w:val="FFFFFF" w:themeColor="background1"/>
                <w:sz w:val="18"/>
                <w:szCs w:val="18"/>
              </w:rPr>
            </w:pPr>
            <w:r w:rsidRPr="00E229CB">
              <w:rPr>
                <w:rFonts w:ascii="Franklin Gothic Medium" w:hAnsi="Franklin Gothic Medium"/>
                <w:color w:val="FFFFFF" w:themeColor="background1"/>
                <w:sz w:val="18"/>
                <w:szCs w:val="18"/>
              </w:rPr>
              <w:t>LOCATIO</w:t>
            </w:r>
            <w:r w:rsidR="00864675" w:rsidRPr="00E229CB">
              <w:rPr>
                <w:rFonts w:ascii="Franklin Gothic Medium" w:hAnsi="Franklin Gothic Medium"/>
                <w:color w:val="FFFFFF" w:themeColor="background1"/>
                <w:sz w:val="18"/>
                <w:szCs w:val="18"/>
              </w:rPr>
              <w:t>N</w:t>
            </w:r>
          </w:p>
        </w:tc>
      </w:tr>
      <w:tr w:rsidR="00EC7269" w:rsidRPr="00864675" w14:paraId="054EEBFC" w14:textId="77777777" w:rsidTr="009173C8">
        <w:trPr>
          <w:trHeight w:val="146"/>
        </w:trPr>
        <w:tc>
          <w:tcPr>
            <w:tcW w:w="1260" w:type="dxa"/>
            <w:tcBorders>
              <w:top w:val="single" w:sz="4" w:space="0" w:color="auto"/>
              <w:left w:val="single" w:sz="4" w:space="0" w:color="auto"/>
              <w:bottom w:val="single" w:sz="4" w:space="0" w:color="auto"/>
            </w:tcBorders>
            <w:vAlign w:val="center"/>
          </w:tcPr>
          <w:p w14:paraId="1118FF55" w14:textId="75F653BC" w:rsidR="00864675" w:rsidRPr="00EC7269" w:rsidRDefault="00864675" w:rsidP="00BA1225">
            <w:pPr>
              <w:jc w:val="center"/>
              <w:rPr>
                <w:sz w:val="18"/>
                <w:szCs w:val="18"/>
              </w:rPr>
            </w:pPr>
            <w:r w:rsidRPr="00EC7269">
              <w:rPr>
                <w:sz w:val="18"/>
                <w:szCs w:val="18"/>
              </w:rPr>
              <w:t>8:30</w:t>
            </w:r>
            <w:r w:rsidR="00671D89" w:rsidRPr="00EC7269">
              <w:rPr>
                <w:sz w:val="18"/>
                <w:szCs w:val="18"/>
              </w:rPr>
              <w:t xml:space="preserve"> </w:t>
            </w:r>
            <w:r w:rsidRPr="00EC7269">
              <w:rPr>
                <w:sz w:val="18"/>
                <w:szCs w:val="18"/>
              </w:rPr>
              <w:t>-</w:t>
            </w:r>
            <w:r w:rsidR="00671D89" w:rsidRPr="00EC7269">
              <w:rPr>
                <w:sz w:val="18"/>
                <w:szCs w:val="18"/>
              </w:rPr>
              <w:t xml:space="preserve"> </w:t>
            </w:r>
            <w:r w:rsidRPr="00EC7269">
              <w:rPr>
                <w:sz w:val="18"/>
                <w:szCs w:val="18"/>
              </w:rPr>
              <w:t>9:00</w:t>
            </w:r>
          </w:p>
        </w:tc>
        <w:tc>
          <w:tcPr>
            <w:tcW w:w="9360" w:type="dxa"/>
            <w:tcBorders>
              <w:top w:val="single" w:sz="4" w:space="0" w:color="auto"/>
              <w:bottom w:val="single" w:sz="4" w:space="0" w:color="auto"/>
            </w:tcBorders>
          </w:tcPr>
          <w:p w14:paraId="373BCF09" w14:textId="77777777" w:rsidR="009A0FB4" w:rsidRPr="009A0FB4" w:rsidRDefault="009A0FB4" w:rsidP="00763927">
            <w:pPr>
              <w:jc w:val="center"/>
              <w:rPr>
                <w:rFonts w:ascii="Franklin Gothic Medium" w:hAnsi="Franklin Gothic Medium"/>
                <w:sz w:val="8"/>
                <w:szCs w:val="8"/>
              </w:rPr>
            </w:pPr>
          </w:p>
          <w:p w14:paraId="6197F6E7" w14:textId="77777777" w:rsidR="00864675" w:rsidRPr="00020100" w:rsidRDefault="00864675" w:rsidP="00763927">
            <w:pPr>
              <w:jc w:val="center"/>
              <w:rPr>
                <w:rFonts w:ascii="Franklin Gothic Medium" w:hAnsi="Franklin Gothic Medium"/>
                <w:b/>
                <w:color w:val="8000FF"/>
              </w:rPr>
            </w:pPr>
            <w:r w:rsidRPr="00020100">
              <w:rPr>
                <w:rFonts w:ascii="Franklin Gothic Medium" w:hAnsi="Franklin Gothic Medium"/>
                <w:b/>
                <w:color w:val="8000FF"/>
              </w:rPr>
              <w:t>Registration and Networking</w:t>
            </w:r>
          </w:p>
          <w:p w14:paraId="661F8330" w14:textId="77777777" w:rsidR="009A0FB4" w:rsidRPr="009A0FB4" w:rsidRDefault="009A0FB4" w:rsidP="00763927">
            <w:pPr>
              <w:jc w:val="center"/>
              <w:rPr>
                <w:rFonts w:ascii="Franklin Gothic Medium" w:hAnsi="Franklin Gothic Medium"/>
                <w:sz w:val="8"/>
                <w:szCs w:val="8"/>
              </w:rPr>
            </w:pPr>
          </w:p>
          <w:p w14:paraId="070817B4" w14:textId="205114CE" w:rsidR="00763927" w:rsidRPr="00763927" w:rsidRDefault="00763927" w:rsidP="00763927">
            <w:pPr>
              <w:jc w:val="center"/>
              <w:rPr>
                <w:rFonts w:ascii="Franklin Gothic Medium" w:hAnsi="Franklin Gothic Medium"/>
                <w:sz w:val="8"/>
                <w:szCs w:val="8"/>
              </w:rPr>
            </w:pPr>
          </w:p>
        </w:tc>
        <w:tc>
          <w:tcPr>
            <w:tcW w:w="1080" w:type="dxa"/>
            <w:tcBorders>
              <w:top w:val="single" w:sz="4" w:space="0" w:color="auto"/>
              <w:left w:val="nil"/>
              <w:bottom w:val="single" w:sz="4" w:space="0" w:color="auto"/>
              <w:right w:val="single" w:sz="4" w:space="0" w:color="auto"/>
            </w:tcBorders>
            <w:vAlign w:val="center"/>
          </w:tcPr>
          <w:p w14:paraId="5C82143A" w14:textId="6B3B1C9C" w:rsidR="00864675" w:rsidRPr="00C83CA2" w:rsidRDefault="0043253D" w:rsidP="00020100">
            <w:pPr>
              <w:jc w:val="center"/>
              <w:rPr>
                <w:b/>
                <w:sz w:val="18"/>
                <w:szCs w:val="18"/>
              </w:rPr>
            </w:pPr>
            <w:r w:rsidRPr="00C83CA2">
              <w:rPr>
                <w:sz w:val="18"/>
                <w:szCs w:val="18"/>
              </w:rPr>
              <w:t>Maine Hall</w:t>
            </w:r>
          </w:p>
        </w:tc>
      </w:tr>
      <w:tr w:rsidR="00EC7269" w:rsidRPr="0057594E" w14:paraId="75AA3559" w14:textId="77777777" w:rsidTr="009173C8">
        <w:tc>
          <w:tcPr>
            <w:tcW w:w="1260" w:type="dxa"/>
            <w:tcBorders>
              <w:top w:val="single" w:sz="4" w:space="0" w:color="auto"/>
              <w:left w:val="single" w:sz="4" w:space="0" w:color="auto"/>
              <w:bottom w:val="single" w:sz="4" w:space="0" w:color="auto"/>
            </w:tcBorders>
            <w:vAlign w:val="center"/>
          </w:tcPr>
          <w:p w14:paraId="2131AD88" w14:textId="7B4592F0" w:rsidR="00410D91" w:rsidRPr="00EC7269" w:rsidRDefault="00410D91" w:rsidP="00BA1225">
            <w:pPr>
              <w:jc w:val="center"/>
              <w:rPr>
                <w:sz w:val="18"/>
                <w:szCs w:val="18"/>
              </w:rPr>
            </w:pPr>
            <w:r w:rsidRPr="00EC7269">
              <w:rPr>
                <w:sz w:val="18"/>
                <w:szCs w:val="18"/>
              </w:rPr>
              <w:t>9</w:t>
            </w:r>
            <w:r w:rsidR="0057594E" w:rsidRPr="00EC7269">
              <w:rPr>
                <w:sz w:val="18"/>
                <w:szCs w:val="18"/>
              </w:rPr>
              <w:t>:00</w:t>
            </w:r>
            <w:r w:rsidR="00671D89" w:rsidRPr="00EC7269">
              <w:rPr>
                <w:sz w:val="18"/>
                <w:szCs w:val="18"/>
              </w:rPr>
              <w:t xml:space="preserve"> </w:t>
            </w:r>
            <w:r w:rsidR="0057594E" w:rsidRPr="00EC7269">
              <w:rPr>
                <w:sz w:val="18"/>
                <w:szCs w:val="18"/>
              </w:rPr>
              <w:t>-</w:t>
            </w:r>
            <w:r w:rsidR="00671D89" w:rsidRPr="00EC7269">
              <w:rPr>
                <w:sz w:val="18"/>
                <w:szCs w:val="18"/>
              </w:rPr>
              <w:t xml:space="preserve"> </w:t>
            </w:r>
            <w:r w:rsidRPr="00EC7269">
              <w:rPr>
                <w:sz w:val="18"/>
                <w:szCs w:val="18"/>
              </w:rPr>
              <w:t>9:15</w:t>
            </w:r>
          </w:p>
        </w:tc>
        <w:tc>
          <w:tcPr>
            <w:tcW w:w="9360" w:type="dxa"/>
            <w:tcBorders>
              <w:top w:val="single" w:sz="4" w:space="0" w:color="auto"/>
              <w:bottom w:val="single" w:sz="4" w:space="0" w:color="auto"/>
            </w:tcBorders>
          </w:tcPr>
          <w:p w14:paraId="5BDD170F" w14:textId="77777777" w:rsidR="000142CE" w:rsidRPr="000142CE" w:rsidRDefault="000142CE" w:rsidP="009A0FB4">
            <w:pPr>
              <w:jc w:val="center"/>
              <w:rPr>
                <w:rFonts w:ascii="Franklin Gothic Medium" w:hAnsi="Franklin Gothic Medium"/>
                <w:b/>
                <w:color w:val="8000FF"/>
                <w:sz w:val="10"/>
                <w:szCs w:val="10"/>
              </w:rPr>
            </w:pPr>
          </w:p>
          <w:p w14:paraId="1D660FDD" w14:textId="0C66390F" w:rsidR="009A0FB4" w:rsidRPr="00020100" w:rsidRDefault="00410D91" w:rsidP="009A0FB4">
            <w:pPr>
              <w:jc w:val="center"/>
              <w:rPr>
                <w:rFonts w:ascii="Franklin Gothic Medium" w:hAnsi="Franklin Gothic Medium"/>
                <w:b/>
                <w:color w:val="8000FF"/>
              </w:rPr>
            </w:pPr>
            <w:r w:rsidRPr="00020100">
              <w:rPr>
                <w:rFonts w:ascii="Franklin Gothic Medium" w:hAnsi="Franklin Gothic Medium"/>
                <w:b/>
                <w:color w:val="8000FF"/>
              </w:rPr>
              <w:t>Welcome</w:t>
            </w:r>
          </w:p>
          <w:p w14:paraId="48A7A048" w14:textId="77777777" w:rsidR="009A0FB4" w:rsidRPr="008032C9" w:rsidRDefault="009A0FB4" w:rsidP="009A0FB4">
            <w:pPr>
              <w:jc w:val="center"/>
              <w:rPr>
                <w:rFonts w:ascii="Franklin Gothic Medium" w:hAnsi="Franklin Gothic Medium"/>
                <w:sz w:val="8"/>
                <w:szCs w:val="8"/>
              </w:rPr>
            </w:pPr>
          </w:p>
          <w:p w14:paraId="487985C2" w14:textId="77777777" w:rsidR="009A0FB4" w:rsidRPr="00EE4278" w:rsidRDefault="00410D91" w:rsidP="009A0FB4">
            <w:pPr>
              <w:jc w:val="center"/>
              <w:rPr>
                <w:b/>
                <w:sz w:val="20"/>
                <w:szCs w:val="20"/>
              </w:rPr>
            </w:pPr>
            <w:r w:rsidRPr="00EE4278">
              <w:rPr>
                <w:b/>
                <w:sz w:val="20"/>
                <w:szCs w:val="20"/>
              </w:rPr>
              <w:t>David Daigler, President, MCCS</w:t>
            </w:r>
          </w:p>
          <w:p w14:paraId="08DC9F1A" w14:textId="790D403C" w:rsidR="00410D91" w:rsidRPr="00EE4278" w:rsidRDefault="00410D91" w:rsidP="009A0FB4">
            <w:pPr>
              <w:jc w:val="center"/>
              <w:rPr>
                <w:b/>
                <w:sz w:val="20"/>
                <w:szCs w:val="20"/>
              </w:rPr>
            </w:pPr>
            <w:r w:rsidRPr="00EE4278">
              <w:rPr>
                <w:b/>
                <w:sz w:val="20"/>
                <w:szCs w:val="20"/>
              </w:rPr>
              <w:t>James Page</w:t>
            </w:r>
            <w:r w:rsidR="009E1E8E" w:rsidRPr="00EE4278">
              <w:rPr>
                <w:b/>
                <w:sz w:val="20"/>
                <w:szCs w:val="20"/>
              </w:rPr>
              <w:t>, Ph.D.</w:t>
            </w:r>
            <w:r w:rsidRPr="00EE4278">
              <w:rPr>
                <w:b/>
                <w:sz w:val="20"/>
                <w:szCs w:val="20"/>
              </w:rPr>
              <w:t>, Chancellor, UMS</w:t>
            </w:r>
          </w:p>
          <w:p w14:paraId="09DB1021" w14:textId="1DEF8561" w:rsidR="00410D91" w:rsidRPr="00BD2AEC" w:rsidRDefault="00410D91" w:rsidP="00410D91">
            <w:pPr>
              <w:ind w:left="162"/>
              <w:rPr>
                <w:rFonts w:ascii="Franklin Gothic Book" w:hAnsi="Franklin Gothic Book"/>
                <w:sz w:val="10"/>
                <w:szCs w:val="10"/>
              </w:rPr>
            </w:pPr>
          </w:p>
        </w:tc>
        <w:tc>
          <w:tcPr>
            <w:tcW w:w="1080" w:type="dxa"/>
            <w:tcBorders>
              <w:top w:val="single" w:sz="4" w:space="0" w:color="auto"/>
              <w:left w:val="nil"/>
              <w:bottom w:val="single" w:sz="4" w:space="0" w:color="auto"/>
              <w:right w:val="single" w:sz="4" w:space="0" w:color="auto"/>
            </w:tcBorders>
            <w:vAlign w:val="center"/>
          </w:tcPr>
          <w:p w14:paraId="58F16632" w14:textId="77777777" w:rsidR="009A0FB4" w:rsidRPr="00C83CA2" w:rsidRDefault="009A0FB4" w:rsidP="00020100">
            <w:pPr>
              <w:jc w:val="center"/>
              <w:rPr>
                <w:sz w:val="18"/>
                <w:szCs w:val="18"/>
              </w:rPr>
            </w:pPr>
          </w:p>
          <w:p w14:paraId="13F4358B" w14:textId="1AB6CFB8" w:rsidR="0043253D" w:rsidRPr="00C83CA2" w:rsidRDefault="0043253D" w:rsidP="00020100">
            <w:pPr>
              <w:jc w:val="center"/>
              <w:rPr>
                <w:sz w:val="18"/>
                <w:szCs w:val="18"/>
              </w:rPr>
            </w:pPr>
            <w:r w:rsidRPr="00C83CA2">
              <w:rPr>
                <w:sz w:val="18"/>
                <w:szCs w:val="18"/>
              </w:rPr>
              <w:t>Maine Hall</w:t>
            </w:r>
          </w:p>
          <w:p w14:paraId="34066DAC" w14:textId="7FE5B92C" w:rsidR="00410D91" w:rsidRPr="00C83CA2" w:rsidRDefault="0043253D" w:rsidP="00020100">
            <w:pPr>
              <w:jc w:val="center"/>
              <w:rPr>
                <w:sz w:val="18"/>
                <w:szCs w:val="18"/>
              </w:rPr>
            </w:pPr>
            <w:r w:rsidRPr="00C83CA2">
              <w:rPr>
                <w:sz w:val="18"/>
                <w:szCs w:val="18"/>
              </w:rPr>
              <w:t>Rooms 117-120</w:t>
            </w:r>
          </w:p>
        </w:tc>
      </w:tr>
      <w:tr w:rsidR="00EC7269" w:rsidRPr="0057594E" w14:paraId="583753CB" w14:textId="77777777" w:rsidTr="009173C8">
        <w:tc>
          <w:tcPr>
            <w:tcW w:w="1260" w:type="dxa"/>
            <w:tcBorders>
              <w:top w:val="single" w:sz="4" w:space="0" w:color="auto"/>
              <w:left w:val="single" w:sz="4" w:space="0" w:color="auto"/>
              <w:bottom w:val="single" w:sz="4" w:space="0" w:color="auto"/>
            </w:tcBorders>
            <w:vAlign w:val="center"/>
          </w:tcPr>
          <w:p w14:paraId="1DCD9DAE" w14:textId="539D5ACC" w:rsidR="00410D91" w:rsidRPr="00EC7269" w:rsidRDefault="0057594E" w:rsidP="00BA1225">
            <w:pPr>
              <w:jc w:val="center"/>
              <w:rPr>
                <w:sz w:val="18"/>
                <w:szCs w:val="18"/>
              </w:rPr>
            </w:pPr>
            <w:r w:rsidRPr="00EC7269">
              <w:rPr>
                <w:sz w:val="18"/>
                <w:szCs w:val="18"/>
              </w:rPr>
              <w:t>9:15</w:t>
            </w:r>
            <w:r w:rsidR="00671D89" w:rsidRPr="00EC7269">
              <w:rPr>
                <w:sz w:val="18"/>
                <w:szCs w:val="18"/>
              </w:rPr>
              <w:t xml:space="preserve"> </w:t>
            </w:r>
            <w:r w:rsidRPr="00EC7269">
              <w:rPr>
                <w:sz w:val="18"/>
                <w:szCs w:val="18"/>
              </w:rPr>
              <w:t>-</w:t>
            </w:r>
            <w:r w:rsidR="00671D89" w:rsidRPr="00EC7269">
              <w:rPr>
                <w:sz w:val="18"/>
                <w:szCs w:val="18"/>
              </w:rPr>
              <w:t xml:space="preserve"> </w:t>
            </w:r>
            <w:r w:rsidR="00410D91" w:rsidRPr="00EC7269">
              <w:rPr>
                <w:sz w:val="18"/>
                <w:szCs w:val="18"/>
              </w:rPr>
              <w:t>9:20</w:t>
            </w:r>
          </w:p>
        </w:tc>
        <w:tc>
          <w:tcPr>
            <w:tcW w:w="9360" w:type="dxa"/>
            <w:tcBorders>
              <w:top w:val="single" w:sz="4" w:space="0" w:color="auto"/>
              <w:bottom w:val="single" w:sz="4" w:space="0" w:color="auto"/>
            </w:tcBorders>
          </w:tcPr>
          <w:p w14:paraId="4BCA6FB8" w14:textId="77777777" w:rsidR="000142CE" w:rsidRPr="000142CE" w:rsidRDefault="000142CE" w:rsidP="009A0FB4">
            <w:pPr>
              <w:jc w:val="center"/>
              <w:rPr>
                <w:rFonts w:ascii="Franklin Gothic Medium" w:hAnsi="Franklin Gothic Medium"/>
                <w:b/>
                <w:color w:val="8000FF"/>
                <w:sz w:val="10"/>
                <w:szCs w:val="10"/>
              </w:rPr>
            </w:pPr>
          </w:p>
          <w:p w14:paraId="23362E1C" w14:textId="77777777" w:rsidR="009A0FB4" w:rsidRPr="00020100" w:rsidRDefault="00410D91" w:rsidP="009A0FB4">
            <w:pPr>
              <w:jc w:val="center"/>
              <w:rPr>
                <w:rFonts w:ascii="Franklin Gothic Medium" w:hAnsi="Franklin Gothic Medium"/>
                <w:b/>
                <w:color w:val="8000FF"/>
              </w:rPr>
            </w:pPr>
            <w:r w:rsidRPr="00020100">
              <w:rPr>
                <w:rFonts w:ascii="Franklin Gothic Medium" w:hAnsi="Franklin Gothic Medium"/>
                <w:b/>
                <w:color w:val="8000FF"/>
              </w:rPr>
              <w:t>Overview</w:t>
            </w:r>
          </w:p>
          <w:p w14:paraId="7E0D7A73" w14:textId="77777777" w:rsidR="009A0FB4" w:rsidRPr="008032C9" w:rsidRDefault="009A0FB4" w:rsidP="009A0FB4">
            <w:pPr>
              <w:jc w:val="center"/>
              <w:rPr>
                <w:rFonts w:ascii="Franklin Gothic Medium" w:hAnsi="Franklin Gothic Medium"/>
                <w:sz w:val="8"/>
                <w:szCs w:val="8"/>
              </w:rPr>
            </w:pPr>
          </w:p>
          <w:p w14:paraId="6A4857EE" w14:textId="7093B68B" w:rsidR="00410D91" w:rsidRPr="00EE4278" w:rsidRDefault="00410D91" w:rsidP="009A0FB4">
            <w:pPr>
              <w:jc w:val="center"/>
              <w:rPr>
                <w:b/>
                <w:sz w:val="20"/>
                <w:szCs w:val="20"/>
              </w:rPr>
            </w:pPr>
            <w:r w:rsidRPr="00EE4278">
              <w:rPr>
                <w:b/>
                <w:sz w:val="20"/>
                <w:szCs w:val="20"/>
              </w:rPr>
              <w:t>Janet Sortor</w:t>
            </w:r>
            <w:r w:rsidR="009E1E8E" w:rsidRPr="00EE4278">
              <w:rPr>
                <w:b/>
                <w:sz w:val="20"/>
                <w:szCs w:val="20"/>
              </w:rPr>
              <w:t>, Ph.D.</w:t>
            </w:r>
            <w:r w:rsidRPr="00EE4278">
              <w:rPr>
                <w:b/>
                <w:sz w:val="20"/>
                <w:szCs w:val="20"/>
              </w:rPr>
              <w:t>, Chief Academic Officer, MCCS</w:t>
            </w:r>
          </w:p>
          <w:p w14:paraId="4A21E774" w14:textId="7DD701C0" w:rsidR="006C0743" w:rsidRPr="00BD2AEC" w:rsidRDefault="00410D91" w:rsidP="009A0FB4">
            <w:pPr>
              <w:ind w:left="162"/>
              <w:jc w:val="center"/>
              <w:rPr>
                <w:b/>
                <w:sz w:val="20"/>
                <w:szCs w:val="20"/>
              </w:rPr>
            </w:pPr>
            <w:r w:rsidRPr="00EE4278">
              <w:rPr>
                <w:b/>
                <w:sz w:val="20"/>
                <w:szCs w:val="20"/>
              </w:rPr>
              <w:t>Rosa Redonnett, Chief Student Affairs Officer, UMS</w:t>
            </w:r>
          </w:p>
          <w:p w14:paraId="7426E9E9" w14:textId="77777777" w:rsidR="00410D91" w:rsidRPr="008032C9" w:rsidRDefault="00410D91" w:rsidP="00410D91">
            <w:pPr>
              <w:rPr>
                <w:rFonts w:ascii="Franklin Gothic Book" w:hAnsi="Franklin Gothic Book"/>
                <w:sz w:val="8"/>
                <w:szCs w:val="8"/>
              </w:rPr>
            </w:pPr>
          </w:p>
        </w:tc>
        <w:tc>
          <w:tcPr>
            <w:tcW w:w="1080" w:type="dxa"/>
            <w:tcBorders>
              <w:top w:val="single" w:sz="4" w:space="0" w:color="auto"/>
              <w:left w:val="nil"/>
              <w:bottom w:val="single" w:sz="4" w:space="0" w:color="auto"/>
              <w:right w:val="single" w:sz="4" w:space="0" w:color="auto"/>
            </w:tcBorders>
            <w:vAlign w:val="center"/>
          </w:tcPr>
          <w:p w14:paraId="214D9F92" w14:textId="77777777" w:rsidR="00671D89" w:rsidRPr="00C83CA2" w:rsidRDefault="00671D89" w:rsidP="00671D89">
            <w:pPr>
              <w:jc w:val="center"/>
              <w:rPr>
                <w:sz w:val="18"/>
                <w:szCs w:val="18"/>
              </w:rPr>
            </w:pPr>
            <w:r w:rsidRPr="00C83CA2">
              <w:rPr>
                <w:sz w:val="18"/>
                <w:szCs w:val="18"/>
              </w:rPr>
              <w:t>Maine Hall</w:t>
            </w:r>
          </w:p>
          <w:p w14:paraId="13E87759" w14:textId="39EF6CF2" w:rsidR="00410D91" w:rsidRPr="00C83CA2" w:rsidRDefault="00671D89" w:rsidP="00671D89">
            <w:pPr>
              <w:jc w:val="center"/>
              <w:rPr>
                <w:sz w:val="18"/>
                <w:szCs w:val="18"/>
              </w:rPr>
            </w:pPr>
            <w:r w:rsidRPr="00C83CA2">
              <w:rPr>
                <w:sz w:val="18"/>
                <w:szCs w:val="18"/>
              </w:rPr>
              <w:t>Rooms 117-120</w:t>
            </w:r>
          </w:p>
        </w:tc>
      </w:tr>
      <w:tr w:rsidR="00EC7269" w:rsidRPr="0057594E" w14:paraId="792B067D" w14:textId="77777777" w:rsidTr="009173C8">
        <w:tc>
          <w:tcPr>
            <w:tcW w:w="1260" w:type="dxa"/>
            <w:tcBorders>
              <w:top w:val="single" w:sz="4" w:space="0" w:color="auto"/>
              <w:left w:val="single" w:sz="4" w:space="0" w:color="auto"/>
              <w:bottom w:val="single" w:sz="4" w:space="0" w:color="auto"/>
            </w:tcBorders>
            <w:vAlign w:val="center"/>
          </w:tcPr>
          <w:p w14:paraId="5D967101" w14:textId="65D94DCC" w:rsidR="00410D91" w:rsidRPr="00EC7269" w:rsidRDefault="00410D91" w:rsidP="00BA1225">
            <w:pPr>
              <w:jc w:val="center"/>
              <w:rPr>
                <w:sz w:val="18"/>
                <w:szCs w:val="18"/>
              </w:rPr>
            </w:pPr>
            <w:r w:rsidRPr="00EC7269">
              <w:rPr>
                <w:sz w:val="18"/>
                <w:szCs w:val="18"/>
              </w:rPr>
              <w:t>9:20</w:t>
            </w:r>
            <w:r w:rsidR="00671D89" w:rsidRPr="00EC7269">
              <w:rPr>
                <w:sz w:val="18"/>
                <w:szCs w:val="18"/>
              </w:rPr>
              <w:t xml:space="preserve"> </w:t>
            </w:r>
            <w:r w:rsidRPr="00EC7269">
              <w:rPr>
                <w:sz w:val="18"/>
                <w:szCs w:val="18"/>
              </w:rPr>
              <w:t>-</w:t>
            </w:r>
            <w:r w:rsidR="00671D89" w:rsidRPr="00EC7269">
              <w:rPr>
                <w:sz w:val="18"/>
                <w:szCs w:val="18"/>
              </w:rPr>
              <w:t xml:space="preserve"> </w:t>
            </w:r>
            <w:r w:rsidRPr="00EC7269">
              <w:rPr>
                <w:sz w:val="18"/>
                <w:szCs w:val="18"/>
              </w:rPr>
              <w:t>10:45</w:t>
            </w:r>
          </w:p>
        </w:tc>
        <w:tc>
          <w:tcPr>
            <w:tcW w:w="9360" w:type="dxa"/>
            <w:tcBorders>
              <w:top w:val="single" w:sz="4" w:space="0" w:color="auto"/>
              <w:bottom w:val="single" w:sz="4" w:space="0" w:color="auto"/>
            </w:tcBorders>
          </w:tcPr>
          <w:p w14:paraId="61F8BA8D" w14:textId="77777777" w:rsidR="009A0FB4" w:rsidRPr="000142CE" w:rsidRDefault="009A0FB4" w:rsidP="00410D91">
            <w:pPr>
              <w:shd w:val="clear" w:color="auto" w:fill="FFFFFF"/>
              <w:rPr>
                <w:rFonts w:ascii="Franklin Gothic Medium" w:eastAsia="Times New Roman" w:hAnsi="Franklin Gothic Medium" w:cs="Arial"/>
                <w:bCs/>
                <w:sz w:val="10"/>
                <w:szCs w:val="10"/>
              </w:rPr>
            </w:pPr>
          </w:p>
          <w:p w14:paraId="1C65026D" w14:textId="3CF02081" w:rsidR="009A0FB4" w:rsidRPr="00020100" w:rsidRDefault="009A0FB4" w:rsidP="009A0FB4">
            <w:pPr>
              <w:shd w:val="clear" w:color="auto" w:fill="FFFFFF"/>
              <w:jc w:val="center"/>
              <w:rPr>
                <w:rFonts w:ascii="Franklin Gothic Medium" w:eastAsia="Times New Roman" w:hAnsi="Franklin Gothic Medium" w:cs="Arial"/>
                <w:b/>
                <w:bCs/>
                <w:color w:val="8000FF"/>
              </w:rPr>
            </w:pPr>
            <w:r w:rsidRPr="00020100">
              <w:rPr>
                <w:rFonts w:ascii="Franklin Gothic Medium" w:eastAsia="Times New Roman" w:hAnsi="Franklin Gothic Medium" w:cs="Arial"/>
                <w:b/>
                <w:bCs/>
                <w:color w:val="8000FF"/>
              </w:rPr>
              <w:t xml:space="preserve">Momentum </w:t>
            </w:r>
            <w:r w:rsidR="000B211C" w:rsidRPr="00020100">
              <w:rPr>
                <w:rFonts w:ascii="Franklin Gothic Medium" w:eastAsia="Times New Roman" w:hAnsi="Franklin Gothic Medium" w:cs="Arial"/>
                <w:b/>
                <w:bCs/>
                <w:color w:val="8000FF"/>
              </w:rPr>
              <w:t>Pathways: A Sequenced Approach t</w:t>
            </w:r>
            <w:r w:rsidR="00410D91" w:rsidRPr="00020100">
              <w:rPr>
                <w:rFonts w:ascii="Franklin Gothic Medium" w:eastAsia="Times New Roman" w:hAnsi="Franklin Gothic Medium" w:cs="Arial"/>
                <w:b/>
                <w:bCs/>
                <w:color w:val="8000FF"/>
              </w:rPr>
              <w:t xml:space="preserve">o </w:t>
            </w:r>
            <w:r w:rsidRPr="00020100">
              <w:rPr>
                <w:rFonts w:ascii="Franklin Gothic Medium" w:eastAsia="Times New Roman" w:hAnsi="Franklin Gothic Medium" w:cs="Arial"/>
                <w:b/>
                <w:bCs/>
                <w:color w:val="8000FF"/>
              </w:rPr>
              <w:t>Equitable Student S</w:t>
            </w:r>
            <w:r w:rsidR="00410D91" w:rsidRPr="00020100">
              <w:rPr>
                <w:rFonts w:ascii="Franklin Gothic Medium" w:eastAsia="Times New Roman" w:hAnsi="Franklin Gothic Medium" w:cs="Arial"/>
                <w:b/>
                <w:bCs/>
                <w:color w:val="8000FF"/>
              </w:rPr>
              <w:t>uccess</w:t>
            </w:r>
          </w:p>
          <w:p w14:paraId="42635FAB" w14:textId="77777777" w:rsidR="009A0FB4" w:rsidRPr="009A0FB4" w:rsidRDefault="009A0FB4" w:rsidP="009A0FB4">
            <w:pPr>
              <w:shd w:val="clear" w:color="auto" w:fill="FFFFFF"/>
              <w:jc w:val="center"/>
              <w:rPr>
                <w:rFonts w:ascii="Franklin Gothic Medium" w:eastAsia="Times New Roman" w:hAnsi="Franklin Gothic Medium" w:cs="Arial"/>
                <w:sz w:val="4"/>
                <w:szCs w:val="4"/>
              </w:rPr>
            </w:pPr>
          </w:p>
          <w:p w14:paraId="2D969193" w14:textId="77777777" w:rsidR="009A0FB4" w:rsidRPr="00EE4278" w:rsidRDefault="00410D91" w:rsidP="009A0FB4">
            <w:pPr>
              <w:shd w:val="clear" w:color="auto" w:fill="FFFFFF"/>
              <w:jc w:val="center"/>
              <w:rPr>
                <w:rFonts w:eastAsia="Times New Roman" w:cs="Arial"/>
                <w:b/>
                <w:iCs/>
                <w:sz w:val="20"/>
                <w:szCs w:val="20"/>
              </w:rPr>
            </w:pPr>
            <w:r w:rsidRPr="00EE4278">
              <w:rPr>
                <w:rFonts w:eastAsia="Times New Roman" w:cs="Arial"/>
                <w:b/>
                <w:iCs/>
                <w:sz w:val="20"/>
                <w:szCs w:val="20"/>
              </w:rPr>
              <w:t>Monika Mala, Ph</w:t>
            </w:r>
            <w:r w:rsidR="00246B75" w:rsidRPr="00EE4278">
              <w:rPr>
                <w:rFonts w:eastAsia="Times New Roman" w:cs="Arial"/>
                <w:b/>
                <w:iCs/>
                <w:sz w:val="20"/>
                <w:szCs w:val="20"/>
              </w:rPr>
              <w:t>.</w:t>
            </w:r>
            <w:r w:rsidRPr="00EE4278">
              <w:rPr>
                <w:rFonts w:eastAsia="Times New Roman" w:cs="Arial"/>
                <w:b/>
                <w:iCs/>
                <w:sz w:val="20"/>
                <w:szCs w:val="20"/>
              </w:rPr>
              <w:t>D</w:t>
            </w:r>
            <w:r w:rsidR="00246B75" w:rsidRPr="00EE4278">
              <w:rPr>
                <w:rFonts w:eastAsia="Times New Roman" w:cs="Arial"/>
                <w:b/>
                <w:iCs/>
                <w:sz w:val="20"/>
                <w:szCs w:val="20"/>
              </w:rPr>
              <w:t>.</w:t>
            </w:r>
            <w:r w:rsidRPr="00EE4278">
              <w:rPr>
                <w:rFonts w:eastAsia="Times New Roman" w:cs="Arial"/>
                <w:b/>
                <w:iCs/>
                <w:sz w:val="20"/>
                <w:szCs w:val="20"/>
              </w:rPr>
              <w:t>, Director of Alliance Relations</w:t>
            </w:r>
          </w:p>
          <w:p w14:paraId="45CBE4F3" w14:textId="77777777" w:rsidR="009A0FB4" w:rsidRPr="009A0FB4" w:rsidRDefault="009A0FB4" w:rsidP="009A0FB4">
            <w:pPr>
              <w:shd w:val="clear" w:color="auto" w:fill="FFFFFF"/>
              <w:jc w:val="center"/>
              <w:rPr>
                <w:rFonts w:ascii="Franklin Gothic Medium" w:eastAsia="Times New Roman" w:hAnsi="Franklin Gothic Medium" w:cs="Arial"/>
                <w:sz w:val="8"/>
                <w:szCs w:val="8"/>
              </w:rPr>
            </w:pPr>
          </w:p>
          <w:p w14:paraId="2131B360" w14:textId="045B8361" w:rsidR="00410D91" w:rsidRPr="0054128E" w:rsidRDefault="00410D91" w:rsidP="0054128E">
            <w:pPr>
              <w:shd w:val="clear" w:color="auto" w:fill="FFFFFF"/>
              <w:ind w:left="72"/>
              <w:jc w:val="both"/>
              <w:rPr>
                <w:rFonts w:ascii="Franklin Gothic Medium" w:eastAsia="Times New Roman" w:hAnsi="Franklin Gothic Medium" w:cs="Arial"/>
                <w:i/>
                <w:sz w:val="19"/>
                <w:szCs w:val="19"/>
              </w:rPr>
            </w:pPr>
            <w:r w:rsidRPr="0054128E">
              <w:rPr>
                <w:rFonts w:ascii="Franklin Gothic Book" w:eastAsia="Times New Roman" w:hAnsi="Franklin Gothic Book" w:cs="Arial"/>
                <w:i/>
                <w:iCs/>
                <w:sz w:val="19"/>
                <w:szCs w:val="19"/>
              </w:rPr>
              <w:t>Since the launch of CCA in 2009, the organization believed that our institutions of higher education need to adapt to the changing demographics of students to ensure that more students complete a higher education credential of value.  CCA’s Momentum Pathways is a specific guided pathways approach that places emphasis on creating and maintaining student momentum from the first year to completion.</w:t>
            </w:r>
          </w:p>
          <w:p w14:paraId="6F7A2088" w14:textId="77777777" w:rsidR="006C0743" w:rsidRPr="006C0743" w:rsidRDefault="006C0743" w:rsidP="00410D91">
            <w:pPr>
              <w:rPr>
                <w:rFonts w:ascii="Franklin Gothic Book" w:hAnsi="Franklin Gothic Book"/>
                <w:sz w:val="16"/>
                <w:szCs w:val="16"/>
              </w:rPr>
            </w:pPr>
          </w:p>
        </w:tc>
        <w:tc>
          <w:tcPr>
            <w:tcW w:w="1080" w:type="dxa"/>
            <w:tcBorders>
              <w:top w:val="single" w:sz="4" w:space="0" w:color="auto"/>
              <w:left w:val="nil"/>
              <w:bottom w:val="single" w:sz="4" w:space="0" w:color="auto"/>
              <w:right w:val="single" w:sz="4" w:space="0" w:color="auto"/>
            </w:tcBorders>
            <w:vAlign w:val="center"/>
          </w:tcPr>
          <w:p w14:paraId="31334FA4" w14:textId="77777777" w:rsidR="00671D89" w:rsidRPr="00C83CA2" w:rsidRDefault="00671D89" w:rsidP="00671D89">
            <w:pPr>
              <w:jc w:val="center"/>
              <w:rPr>
                <w:sz w:val="18"/>
                <w:szCs w:val="18"/>
              </w:rPr>
            </w:pPr>
            <w:r w:rsidRPr="00C83CA2">
              <w:rPr>
                <w:sz w:val="18"/>
                <w:szCs w:val="18"/>
              </w:rPr>
              <w:t>Maine Hall</w:t>
            </w:r>
          </w:p>
          <w:p w14:paraId="3B3EF432" w14:textId="1883043F" w:rsidR="00410D91" w:rsidRPr="00C83CA2" w:rsidRDefault="00671D89" w:rsidP="00671D89">
            <w:pPr>
              <w:jc w:val="center"/>
              <w:rPr>
                <w:sz w:val="18"/>
                <w:szCs w:val="18"/>
              </w:rPr>
            </w:pPr>
            <w:r w:rsidRPr="00C83CA2">
              <w:rPr>
                <w:sz w:val="18"/>
                <w:szCs w:val="18"/>
              </w:rPr>
              <w:t>Rooms 117-120</w:t>
            </w:r>
          </w:p>
        </w:tc>
      </w:tr>
      <w:tr w:rsidR="009A7549" w:rsidRPr="0057594E" w14:paraId="6CF324F2" w14:textId="77777777" w:rsidTr="009173C8">
        <w:trPr>
          <w:trHeight w:val="377"/>
        </w:trPr>
        <w:tc>
          <w:tcPr>
            <w:tcW w:w="1260" w:type="dxa"/>
            <w:tcBorders>
              <w:top w:val="single" w:sz="4" w:space="0" w:color="auto"/>
              <w:left w:val="single" w:sz="4" w:space="0" w:color="auto"/>
              <w:bottom w:val="single" w:sz="4" w:space="0" w:color="auto"/>
            </w:tcBorders>
            <w:vAlign w:val="center"/>
          </w:tcPr>
          <w:p w14:paraId="02A4F1EF" w14:textId="48ADBDA4" w:rsidR="00410D91" w:rsidRPr="00EC7269" w:rsidRDefault="00410D91" w:rsidP="00BA1225">
            <w:pPr>
              <w:jc w:val="center"/>
              <w:rPr>
                <w:sz w:val="18"/>
                <w:szCs w:val="18"/>
              </w:rPr>
            </w:pPr>
            <w:r w:rsidRPr="00EC7269">
              <w:rPr>
                <w:sz w:val="18"/>
                <w:szCs w:val="18"/>
              </w:rPr>
              <w:t>10:45</w:t>
            </w:r>
            <w:r w:rsidR="00671D89" w:rsidRPr="00EC7269">
              <w:rPr>
                <w:sz w:val="18"/>
                <w:szCs w:val="18"/>
              </w:rPr>
              <w:t xml:space="preserve"> </w:t>
            </w:r>
            <w:r w:rsidRPr="00EC7269">
              <w:rPr>
                <w:sz w:val="18"/>
                <w:szCs w:val="18"/>
              </w:rPr>
              <w:t>-</w:t>
            </w:r>
            <w:r w:rsidR="00671D89" w:rsidRPr="00EC7269">
              <w:rPr>
                <w:sz w:val="18"/>
                <w:szCs w:val="18"/>
              </w:rPr>
              <w:t xml:space="preserve"> </w:t>
            </w:r>
            <w:r w:rsidRPr="00EC7269">
              <w:rPr>
                <w:sz w:val="18"/>
                <w:szCs w:val="18"/>
              </w:rPr>
              <w:t>11:00</w:t>
            </w:r>
          </w:p>
        </w:tc>
        <w:tc>
          <w:tcPr>
            <w:tcW w:w="9360" w:type="dxa"/>
            <w:tcBorders>
              <w:top w:val="single" w:sz="4" w:space="0" w:color="auto"/>
              <w:bottom w:val="single" w:sz="4" w:space="0" w:color="auto"/>
            </w:tcBorders>
            <w:shd w:val="clear" w:color="auto" w:fill="auto"/>
            <w:vAlign w:val="center"/>
          </w:tcPr>
          <w:p w14:paraId="0CE20F81" w14:textId="356DDE61" w:rsidR="00246B75" w:rsidRPr="00020100" w:rsidRDefault="00410D91" w:rsidP="00020100">
            <w:pPr>
              <w:jc w:val="center"/>
              <w:rPr>
                <w:rFonts w:ascii="Franklin Gothic Medium" w:hAnsi="Franklin Gothic Medium"/>
                <w:b/>
                <w:color w:val="8000FF"/>
              </w:rPr>
            </w:pPr>
            <w:r w:rsidRPr="00020100">
              <w:rPr>
                <w:rFonts w:ascii="Franklin Gothic Medium" w:hAnsi="Franklin Gothic Medium"/>
                <w:b/>
                <w:color w:val="8000FF"/>
              </w:rPr>
              <w:t>Break</w:t>
            </w:r>
          </w:p>
        </w:tc>
        <w:tc>
          <w:tcPr>
            <w:tcW w:w="1080" w:type="dxa"/>
            <w:tcBorders>
              <w:top w:val="single" w:sz="4" w:space="0" w:color="auto"/>
              <w:left w:val="nil"/>
              <w:bottom w:val="single" w:sz="4" w:space="0" w:color="auto"/>
              <w:right w:val="single" w:sz="4" w:space="0" w:color="auto"/>
            </w:tcBorders>
          </w:tcPr>
          <w:p w14:paraId="57798BC0" w14:textId="77777777" w:rsidR="00410D91" w:rsidRPr="000B211C" w:rsidRDefault="00410D91" w:rsidP="0043253D">
            <w:pPr>
              <w:jc w:val="center"/>
              <w:rPr>
                <w:rFonts w:ascii="Franklin Gothic Book" w:hAnsi="Franklin Gothic Book"/>
                <w:sz w:val="20"/>
                <w:szCs w:val="20"/>
              </w:rPr>
            </w:pPr>
          </w:p>
        </w:tc>
      </w:tr>
      <w:tr w:rsidR="009A7549" w:rsidRPr="0057594E" w14:paraId="7A1C3C3B" w14:textId="77777777" w:rsidTr="009173C8">
        <w:trPr>
          <w:trHeight w:val="800"/>
        </w:trPr>
        <w:tc>
          <w:tcPr>
            <w:tcW w:w="1260" w:type="dxa"/>
            <w:tcBorders>
              <w:top w:val="single" w:sz="4" w:space="0" w:color="auto"/>
              <w:left w:val="single" w:sz="4" w:space="0" w:color="auto"/>
              <w:bottom w:val="single" w:sz="4" w:space="0" w:color="auto"/>
            </w:tcBorders>
          </w:tcPr>
          <w:p w14:paraId="2A5E22CA" w14:textId="77777777" w:rsidR="004302F0" w:rsidRPr="004302F0" w:rsidRDefault="004302F0" w:rsidP="004302F0">
            <w:pPr>
              <w:jc w:val="center"/>
              <w:rPr>
                <w:sz w:val="10"/>
                <w:szCs w:val="10"/>
              </w:rPr>
            </w:pPr>
          </w:p>
          <w:p w14:paraId="46DD5186" w14:textId="5EFDEB39" w:rsidR="00410D91" w:rsidRPr="00EC7269" w:rsidRDefault="00121462" w:rsidP="004302F0">
            <w:pPr>
              <w:jc w:val="center"/>
              <w:rPr>
                <w:sz w:val="18"/>
                <w:szCs w:val="18"/>
              </w:rPr>
            </w:pPr>
            <w:r w:rsidRPr="00EC7269">
              <w:rPr>
                <w:sz w:val="18"/>
                <w:szCs w:val="18"/>
              </w:rPr>
              <w:t>11:00</w:t>
            </w:r>
            <w:r w:rsidR="00671D89" w:rsidRPr="00EC7269">
              <w:rPr>
                <w:sz w:val="18"/>
                <w:szCs w:val="18"/>
              </w:rPr>
              <w:t xml:space="preserve"> </w:t>
            </w:r>
            <w:r w:rsidRPr="00EC7269">
              <w:rPr>
                <w:sz w:val="18"/>
                <w:szCs w:val="18"/>
              </w:rPr>
              <w:t>-</w:t>
            </w:r>
            <w:r w:rsidR="00671D89" w:rsidRPr="00EC7269">
              <w:rPr>
                <w:sz w:val="18"/>
                <w:szCs w:val="18"/>
              </w:rPr>
              <w:t xml:space="preserve"> </w:t>
            </w:r>
            <w:r w:rsidRPr="00EC7269">
              <w:rPr>
                <w:sz w:val="18"/>
                <w:szCs w:val="18"/>
              </w:rPr>
              <w:t>11:50</w:t>
            </w:r>
          </w:p>
        </w:tc>
        <w:tc>
          <w:tcPr>
            <w:tcW w:w="9360" w:type="dxa"/>
            <w:tcBorders>
              <w:top w:val="single" w:sz="4" w:space="0" w:color="auto"/>
              <w:bottom w:val="single" w:sz="4" w:space="0" w:color="auto"/>
            </w:tcBorders>
          </w:tcPr>
          <w:p w14:paraId="09AB7F3E" w14:textId="77777777" w:rsidR="006C0743" w:rsidRPr="004302F0" w:rsidRDefault="006C0743" w:rsidP="002C3FB7">
            <w:pPr>
              <w:jc w:val="center"/>
              <w:rPr>
                <w:rFonts w:ascii="Franklin Gothic Medium" w:hAnsi="Franklin Gothic Medium"/>
                <w:b/>
                <w:sz w:val="10"/>
                <w:szCs w:val="10"/>
              </w:rPr>
            </w:pPr>
          </w:p>
          <w:p w14:paraId="1BBD8DEF" w14:textId="3C9FB351" w:rsidR="00410D91" w:rsidRPr="00671D89" w:rsidRDefault="008032C9" w:rsidP="002C3FB7">
            <w:pPr>
              <w:jc w:val="center"/>
              <w:rPr>
                <w:rFonts w:ascii="Franklin Gothic Medium" w:hAnsi="Franklin Gothic Medium"/>
                <w:b/>
                <w:color w:val="8000FF"/>
                <w:sz w:val="20"/>
                <w:szCs w:val="20"/>
              </w:rPr>
            </w:pPr>
            <w:r w:rsidRPr="00671D89">
              <w:rPr>
                <w:rFonts w:ascii="Franklin Gothic Medium" w:hAnsi="Franklin Gothic Medium"/>
                <w:b/>
                <w:sz w:val="20"/>
                <w:szCs w:val="20"/>
              </w:rPr>
              <w:t>National – Best Practice Perspective</w:t>
            </w:r>
          </w:p>
          <w:p w14:paraId="5F2FA7D3" w14:textId="77777777" w:rsidR="00121462" w:rsidRPr="00671D89" w:rsidRDefault="00121462" w:rsidP="00410D91">
            <w:pPr>
              <w:rPr>
                <w:rFonts w:ascii="Franklin Gothic Book" w:hAnsi="Franklin Gothic Book"/>
                <w:sz w:val="10"/>
                <w:szCs w:val="10"/>
              </w:rPr>
            </w:pPr>
          </w:p>
          <w:p w14:paraId="24456D23" w14:textId="1D48C9C4" w:rsidR="000B211C" w:rsidRPr="00C83CA2" w:rsidRDefault="00121462" w:rsidP="00C83CA2">
            <w:pPr>
              <w:shd w:val="clear" w:color="auto" w:fill="FFFFFF"/>
              <w:ind w:left="-108" w:right="-378"/>
              <w:rPr>
                <w:rFonts w:ascii="Franklin Gothic Medium" w:eastAsia="Times New Roman" w:hAnsi="Franklin Gothic Medium" w:cs="Arial"/>
                <w:b/>
                <w:bCs/>
                <w:color w:val="8000FF"/>
                <w:sz w:val="21"/>
                <w:szCs w:val="21"/>
              </w:rPr>
            </w:pPr>
            <w:r w:rsidRPr="00C83CA2">
              <w:rPr>
                <w:rFonts w:ascii="Franklin Gothic Medium" w:eastAsia="Times New Roman" w:hAnsi="Franklin Gothic Medium" w:cs="Arial"/>
                <w:b/>
                <w:bCs/>
                <w:color w:val="8000FF"/>
                <w:sz w:val="21"/>
                <w:szCs w:val="21"/>
              </w:rPr>
              <w:t xml:space="preserve">Momentum Year: Credit Accumulation, Gateway Course Completion, </w:t>
            </w:r>
            <w:r w:rsidR="00C83CA2">
              <w:rPr>
                <w:rFonts w:ascii="Franklin Gothic Medium" w:eastAsia="Times New Roman" w:hAnsi="Franklin Gothic Medium" w:cs="Arial"/>
                <w:b/>
                <w:bCs/>
                <w:color w:val="8000FF"/>
                <w:sz w:val="21"/>
                <w:szCs w:val="21"/>
              </w:rPr>
              <w:t xml:space="preserve">and Crucial First-Year </w:t>
            </w:r>
            <w:r w:rsidRPr="00C83CA2">
              <w:rPr>
                <w:rFonts w:ascii="Franklin Gothic Medium" w:eastAsia="Times New Roman" w:hAnsi="Franklin Gothic Medium" w:cs="Arial"/>
                <w:b/>
                <w:bCs/>
                <w:color w:val="8000FF"/>
                <w:sz w:val="21"/>
                <w:szCs w:val="21"/>
              </w:rPr>
              <w:t>Benchmarks</w:t>
            </w:r>
          </w:p>
          <w:p w14:paraId="57351109" w14:textId="77777777" w:rsidR="008032C9" w:rsidRPr="00EC7269" w:rsidRDefault="00824A48" w:rsidP="008032C9">
            <w:pPr>
              <w:shd w:val="clear" w:color="auto" w:fill="FFFFFF"/>
              <w:jc w:val="center"/>
              <w:rPr>
                <w:rFonts w:eastAsia="Times New Roman" w:cs="Arial"/>
                <w:b/>
                <w:iCs/>
                <w:sz w:val="20"/>
                <w:szCs w:val="20"/>
              </w:rPr>
            </w:pPr>
            <w:hyperlink r:id="rId11" w:tgtFrame="_blank" w:history="1">
              <w:r w:rsidR="00121462" w:rsidRPr="00EC7269">
                <w:rPr>
                  <w:rFonts w:eastAsia="Times New Roman" w:cs="Arial"/>
                  <w:b/>
                  <w:iCs/>
                  <w:sz w:val="20"/>
                  <w:szCs w:val="20"/>
                </w:rPr>
                <w:t>Vanessa Keadle,</w:t>
              </w:r>
            </w:hyperlink>
            <w:r w:rsidR="00121462" w:rsidRPr="00EC7269">
              <w:rPr>
                <w:rFonts w:eastAsia="Times New Roman" w:cs="Arial"/>
                <w:b/>
                <w:iCs/>
                <w:sz w:val="20"/>
                <w:szCs w:val="20"/>
              </w:rPr>
              <w:t> Senior Strategy Director, Complete College America</w:t>
            </w:r>
          </w:p>
          <w:p w14:paraId="5EE090E7" w14:textId="77777777" w:rsidR="008032C9" w:rsidRPr="008032C9" w:rsidRDefault="008032C9" w:rsidP="008032C9">
            <w:pPr>
              <w:shd w:val="clear" w:color="auto" w:fill="FFFFFF"/>
              <w:jc w:val="center"/>
              <w:rPr>
                <w:rFonts w:ascii="Franklin Gothic Medium" w:eastAsia="Times New Roman" w:hAnsi="Franklin Gothic Medium" w:cs="Arial"/>
                <w:color w:val="222222"/>
                <w:sz w:val="8"/>
                <w:szCs w:val="8"/>
              </w:rPr>
            </w:pPr>
          </w:p>
          <w:p w14:paraId="13A40A42" w14:textId="6DECB124" w:rsidR="00EA4C4B" w:rsidRPr="0054128E" w:rsidRDefault="00121462" w:rsidP="00020100">
            <w:pPr>
              <w:shd w:val="clear" w:color="auto" w:fill="FFFFFF"/>
              <w:ind w:left="54"/>
              <w:jc w:val="both"/>
              <w:rPr>
                <w:rFonts w:ascii="Franklin Gothic Book" w:eastAsia="Times New Roman" w:hAnsi="Franklin Gothic Book" w:cs="Arial"/>
                <w:i/>
                <w:iCs/>
                <w:sz w:val="19"/>
                <w:szCs w:val="19"/>
              </w:rPr>
            </w:pPr>
            <w:r w:rsidRPr="0054128E">
              <w:rPr>
                <w:rFonts w:ascii="Franklin Gothic Book" w:eastAsia="Times New Roman" w:hAnsi="Franklin Gothic Book" w:cs="Arial"/>
                <w:i/>
                <w:iCs/>
                <w:sz w:val="19"/>
                <w:szCs w:val="19"/>
              </w:rPr>
              <w:t>In this interactive session, participants will assess current levels of the Momentum Year strategy implementation at their institution, determine gaps and areas of focus, and learn more about evidence and national promising practices in placement, credit accumulation, co</w:t>
            </w:r>
            <w:r w:rsidR="00246B75" w:rsidRPr="0054128E">
              <w:rPr>
                <w:rFonts w:ascii="Franklin Gothic Book" w:eastAsia="Times New Roman" w:hAnsi="Franklin Gothic Book" w:cs="Arial"/>
                <w:i/>
                <w:iCs/>
                <w:sz w:val="19"/>
                <w:szCs w:val="19"/>
              </w:rPr>
              <w:t>-</w:t>
            </w:r>
            <w:r w:rsidRPr="0054128E">
              <w:rPr>
                <w:rFonts w:ascii="Franklin Gothic Book" w:eastAsia="Times New Roman" w:hAnsi="Franklin Gothic Book" w:cs="Arial"/>
                <w:i/>
                <w:iCs/>
                <w:sz w:val="19"/>
                <w:szCs w:val="19"/>
              </w:rPr>
              <w:t>requisite support, and other momentum-building strategies.</w:t>
            </w:r>
          </w:p>
          <w:p w14:paraId="1A0B344D" w14:textId="77777777" w:rsidR="006D4409" w:rsidRPr="004302F0" w:rsidRDefault="006D4409" w:rsidP="000B211C">
            <w:pPr>
              <w:shd w:val="clear" w:color="auto" w:fill="FFFFFF"/>
              <w:ind w:left="54"/>
              <w:jc w:val="center"/>
              <w:rPr>
                <w:rFonts w:ascii="Franklin Gothic Medium" w:eastAsia="Times New Roman" w:hAnsi="Franklin Gothic Medium" w:cs="Arial"/>
                <w:b/>
                <w:bCs/>
                <w:color w:val="8000FF"/>
                <w:sz w:val="16"/>
                <w:szCs w:val="16"/>
              </w:rPr>
            </w:pPr>
          </w:p>
          <w:p w14:paraId="3C5D1C17" w14:textId="219720E2" w:rsidR="00BA1225" w:rsidRPr="00C83CA2" w:rsidRDefault="00121462" w:rsidP="000B211C">
            <w:pPr>
              <w:shd w:val="clear" w:color="auto" w:fill="FFFFFF"/>
              <w:ind w:left="54"/>
              <w:jc w:val="center"/>
              <w:rPr>
                <w:rFonts w:ascii="Franklin Gothic Book" w:eastAsia="Times New Roman" w:hAnsi="Franklin Gothic Book" w:cs="Arial"/>
                <w:i/>
                <w:iCs/>
              </w:rPr>
            </w:pPr>
            <w:r w:rsidRPr="00C83CA2">
              <w:rPr>
                <w:rFonts w:ascii="Franklin Gothic Medium" w:eastAsia="Times New Roman" w:hAnsi="Franklin Gothic Medium" w:cs="Arial"/>
                <w:b/>
                <w:bCs/>
                <w:color w:val="8000FF"/>
              </w:rPr>
              <w:t xml:space="preserve">Proactive Advising: Using Purpose First </w:t>
            </w:r>
            <w:r w:rsidR="0054128E" w:rsidRPr="00C83CA2">
              <w:rPr>
                <w:rFonts w:ascii="Franklin Gothic Medium" w:eastAsia="Times New Roman" w:hAnsi="Franklin Gothic Medium" w:cs="Arial"/>
                <w:b/>
                <w:bCs/>
                <w:color w:val="8000FF"/>
              </w:rPr>
              <w:t>&amp;</w:t>
            </w:r>
            <w:r w:rsidRPr="00C83CA2">
              <w:rPr>
                <w:rFonts w:ascii="Franklin Gothic Medium" w:eastAsia="Times New Roman" w:hAnsi="Franklin Gothic Medium" w:cs="Arial"/>
                <w:b/>
                <w:bCs/>
                <w:color w:val="8000FF"/>
              </w:rPr>
              <w:t xml:space="preserve"> Aca</w:t>
            </w:r>
            <w:r w:rsidR="000B211C" w:rsidRPr="00C83CA2">
              <w:rPr>
                <w:rFonts w:ascii="Franklin Gothic Medium" w:eastAsia="Times New Roman" w:hAnsi="Franklin Gothic Medium" w:cs="Arial"/>
                <w:b/>
                <w:bCs/>
                <w:color w:val="8000FF"/>
              </w:rPr>
              <w:t>demic Maps to Keep Students on T</w:t>
            </w:r>
            <w:r w:rsidRPr="00C83CA2">
              <w:rPr>
                <w:rFonts w:ascii="Franklin Gothic Medium" w:eastAsia="Times New Roman" w:hAnsi="Franklin Gothic Medium" w:cs="Arial"/>
                <w:b/>
                <w:bCs/>
                <w:color w:val="8000FF"/>
              </w:rPr>
              <w:t>rack</w:t>
            </w:r>
          </w:p>
          <w:p w14:paraId="43DF4591" w14:textId="77777777" w:rsidR="000B211C" w:rsidRPr="00B91C8F" w:rsidRDefault="00824A48" w:rsidP="000B211C">
            <w:pPr>
              <w:shd w:val="clear" w:color="auto" w:fill="FFFFFF"/>
              <w:ind w:left="54"/>
              <w:jc w:val="center"/>
              <w:rPr>
                <w:rFonts w:eastAsia="Times New Roman" w:cs="Arial"/>
                <w:b/>
                <w:iCs/>
                <w:sz w:val="20"/>
                <w:szCs w:val="20"/>
              </w:rPr>
            </w:pPr>
            <w:hyperlink r:id="rId12" w:tgtFrame="_blank" w:history="1">
              <w:r w:rsidR="00121462" w:rsidRPr="00B91C8F">
                <w:rPr>
                  <w:rFonts w:eastAsia="Times New Roman" w:cs="Arial"/>
                  <w:b/>
                  <w:iCs/>
                  <w:sz w:val="20"/>
                  <w:szCs w:val="20"/>
                </w:rPr>
                <w:t>Monika Mala, Ph</w:t>
              </w:r>
              <w:r w:rsidR="00246B75" w:rsidRPr="00B91C8F">
                <w:rPr>
                  <w:rFonts w:eastAsia="Times New Roman" w:cs="Arial"/>
                  <w:b/>
                  <w:iCs/>
                  <w:sz w:val="20"/>
                  <w:szCs w:val="20"/>
                </w:rPr>
                <w:t>.</w:t>
              </w:r>
              <w:r w:rsidR="00121462" w:rsidRPr="00B91C8F">
                <w:rPr>
                  <w:rFonts w:eastAsia="Times New Roman" w:cs="Arial"/>
                  <w:b/>
                  <w:iCs/>
                  <w:sz w:val="20"/>
                  <w:szCs w:val="20"/>
                </w:rPr>
                <w:t>D</w:t>
              </w:r>
            </w:hyperlink>
            <w:r w:rsidR="00246B75" w:rsidRPr="00B91C8F">
              <w:rPr>
                <w:rFonts w:eastAsia="Times New Roman" w:cs="Arial"/>
                <w:b/>
                <w:iCs/>
                <w:sz w:val="20"/>
                <w:szCs w:val="20"/>
              </w:rPr>
              <w:t>.</w:t>
            </w:r>
            <w:r w:rsidR="00121462" w:rsidRPr="00B91C8F">
              <w:rPr>
                <w:rFonts w:eastAsia="Times New Roman" w:cs="Arial"/>
                <w:b/>
                <w:iCs/>
                <w:sz w:val="20"/>
                <w:szCs w:val="20"/>
              </w:rPr>
              <w:t>, Director of Alliance Relations, Complete College America</w:t>
            </w:r>
          </w:p>
          <w:p w14:paraId="350E823F" w14:textId="77777777" w:rsidR="000B211C" w:rsidRPr="00B91C8F" w:rsidRDefault="000B211C" w:rsidP="000B211C">
            <w:pPr>
              <w:shd w:val="clear" w:color="auto" w:fill="FFFFFF"/>
              <w:ind w:left="54"/>
              <w:rPr>
                <w:rFonts w:ascii="Franklin Gothic Book" w:eastAsia="Times New Roman" w:hAnsi="Franklin Gothic Book" w:cs="Arial"/>
                <w:iCs/>
                <w:sz w:val="8"/>
                <w:szCs w:val="8"/>
              </w:rPr>
            </w:pPr>
          </w:p>
          <w:p w14:paraId="07D421A0" w14:textId="0A701512" w:rsidR="006C0743" w:rsidRPr="0054128E" w:rsidRDefault="00121462" w:rsidP="00020100">
            <w:pPr>
              <w:shd w:val="clear" w:color="auto" w:fill="FFFFFF"/>
              <w:ind w:left="54"/>
              <w:jc w:val="both"/>
              <w:rPr>
                <w:rFonts w:ascii="Franklin Gothic Book" w:eastAsia="Times New Roman" w:hAnsi="Franklin Gothic Book" w:cs="Arial"/>
                <w:i/>
                <w:iCs/>
                <w:sz w:val="19"/>
                <w:szCs w:val="19"/>
              </w:rPr>
            </w:pPr>
            <w:r w:rsidRPr="0054128E">
              <w:rPr>
                <w:rFonts w:ascii="Franklin Gothic Book" w:eastAsia="Times New Roman" w:hAnsi="Franklin Gothic Book" w:cs="Arial"/>
                <w:i/>
                <w:iCs/>
                <w:sz w:val="19"/>
                <w:szCs w:val="19"/>
              </w:rPr>
              <w:t>In this session, the presenter will share data and best practices around the onboarding process and the academic sequence of courses for students. This interactive session will provide practitioners with tools to assess institutional efforts and resources to implement strategies at scale.</w:t>
            </w:r>
          </w:p>
          <w:p w14:paraId="13B94175" w14:textId="77777777" w:rsidR="006D4409" w:rsidRPr="004302F0" w:rsidRDefault="006D4409" w:rsidP="000B211C">
            <w:pPr>
              <w:shd w:val="clear" w:color="auto" w:fill="FFFFFF"/>
              <w:ind w:left="54"/>
              <w:rPr>
                <w:rFonts w:ascii="Franklin Gothic Book" w:eastAsia="Times New Roman" w:hAnsi="Franklin Gothic Book" w:cs="Arial"/>
                <w:i/>
                <w:iCs/>
                <w:sz w:val="16"/>
                <w:szCs w:val="16"/>
              </w:rPr>
            </w:pPr>
          </w:p>
          <w:p w14:paraId="2EAB69A8" w14:textId="45562FBA" w:rsidR="00763927" w:rsidRPr="00C83CA2" w:rsidRDefault="00121462" w:rsidP="000B211C">
            <w:pPr>
              <w:shd w:val="clear" w:color="auto" w:fill="FFFFFF"/>
              <w:ind w:left="54"/>
              <w:jc w:val="center"/>
              <w:rPr>
                <w:rFonts w:ascii="Franklin Gothic Medium" w:eastAsia="Times New Roman" w:hAnsi="Franklin Gothic Medium" w:cs="Arial"/>
                <w:b/>
                <w:color w:val="8000FF"/>
              </w:rPr>
            </w:pPr>
            <w:r w:rsidRPr="00C83CA2">
              <w:rPr>
                <w:rFonts w:ascii="Franklin Gothic Medium" w:eastAsia="Times New Roman" w:hAnsi="Franklin Gothic Medium" w:cs="Arial"/>
                <w:b/>
                <w:bCs/>
                <w:color w:val="8000FF"/>
              </w:rPr>
              <w:t>A Bette</w:t>
            </w:r>
            <w:r w:rsidR="000B211C" w:rsidRPr="00C83CA2">
              <w:rPr>
                <w:rFonts w:ascii="Franklin Gothic Medium" w:eastAsia="Times New Roman" w:hAnsi="Franklin Gothic Medium" w:cs="Arial"/>
                <w:b/>
                <w:bCs/>
                <w:color w:val="8000FF"/>
              </w:rPr>
              <w:t>r Deal for Returning Adults: A Layered Approach to Student S</w:t>
            </w:r>
            <w:r w:rsidRPr="00C83CA2">
              <w:rPr>
                <w:rFonts w:ascii="Franklin Gothic Medium" w:eastAsia="Times New Roman" w:hAnsi="Franklin Gothic Medium" w:cs="Arial"/>
                <w:b/>
                <w:bCs/>
                <w:color w:val="8000FF"/>
              </w:rPr>
              <w:t>u</w:t>
            </w:r>
            <w:r w:rsidR="000B211C" w:rsidRPr="00C83CA2">
              <w:rPr>
                <w:rFonts w:ascii="Franklin Gothic Medium" w:eastAsia="Times New Roman" w:hAnsi="Franklin Gothic Medium" w:cs="Arial"/>
                <w:b/>
                <w:bCs/>
                <w:color w:val="8000FF"/>
              </w:rPr>
              <w:t>ccess S</w:t>
            </w:r>
            <w:r w:rsidRPr="00C83CA2">
              <w:rPr>
                <w:rFonts w:ascii="Franklin Gothic Medium" w:eastAsia="Times New Roman" w:hAnsi="Franklin Gothic Medium" w:cs="Arial"/>
                <w:b/>
                <w:bCs/>
                <w:color w:val="8000FF"/>
              </w:rPr>
              <w:t>trategies</w:t>
            </w:r>
          </w:p>
          <w:p w14:paraId="0F789FA0" w14:textId="77777777" w:rsidR="00763927" w:rsidRPr="00EC7269" w:rsidRDefault="00824A48" w:rsidP="000B211C">
            <w:pPr>
              <w:shd w:val="clear" w:color="auto" w:fill="FFFFFF"/>
              <w:ind w:left="54"/>
              <w:jc w:val="center"/>
              <w:rPr>
                <w:rFonts w:ascii="Calibri" w:eastAsia="Times New Roman" w:hAnsi="Calibri" w:cs="Arial"/>
                <w:b/>
                <w:iCs/>
                <w:sz w:val="20"/>
                <w:szCs w:val="20"/>
              </w:rPr>
            </w:pPr>
            <w:hyperlink r:id="rId13" w:tgtFrame="_blank" w:history="1">
              <w:r w:rsidR="00121462" w:rsidRPr="00EC7269">
                <w:rPr>
                  <w:rFonts w:ascii="Calibri" w:eastAsia="Times New Roman" w:hAnsi="Calibri" w:cs="Arial"/>
                  <w:b/>
                  <w:iCs/>
                  <w:sz w:val="20"/>
                  <w:szCs w:val="20"/>
                </w:rPr>
                <w:t>Nikolas Huot,</w:t>
              </w:r>
            </w:hyperlink>
            <w:r w:rsidR="00121462" w:rsidRPr="00EC7269">
              <w:rPr>
                <w:rFonts w:ascii="Calibri" w:eastAsia="Times New Roman" w:hAnsi="Calibri" w:cs="Arial"/>
                <w:b/>
                <w:iCs/>
                <w:sz w:val="20"/>
                <w:szCs w:val="20"/>
              </w:rPr>
              <w:t> Strategy Director, Complete College America</w:t>
            </w:r>
          </w:p>
          <w:p w14:paraId="264F0072" w14:textId="77777777" w:rsidR="000B211C" w:rsidRPr="000B211C" w:rsidRDefault="000B211C" w:rsidP="000B211C">
            <w:pPr>
              <w:shd w:val="clear" w:color="auto" w:fill="FFFFFF"/>
              <w:ind w:left="54"/>
              <w:jc w:val="center"/>
              <w:rPr>
                <w:rFonts w:ascii="Franklin Gothic Medium" w:eastAsia="Times New Roman" w:hAnsi="Franklin Gothic Medium" w:cs="Arial"/>
                <w:sz w:val="8"/>
                <w:szCs w:val="8"/>
              </w:rPr>
            </w:pPr>
          </w:p>
          <w:p w14:paraId="134C328A" w14:textId="77777777" w:rsidR="00121462" w:rsidRDefault="00121462" w:rsidP="00020100">
            <w:pPr>
              <w:shd w:val="clear" w:color="auto" w:fill="FFFFFF"/>
              <w:ind w:left="54"/>
              <w:jc w:val="both"/>
              <w:rPr>
                <w:rFonts w:ascii="Franklin Gothic Book" w:eastAsia="Times New Roman" w:hAnsi="Franklin Gothic Book" w:cs="Arial"/>
                <w:i/>
                <w:iCs/>
                <w:color w:val="000000"/>
                <w:sz w:val="19"/>
                <w:szCs w:val="19"/>
              </w:rPr>
            </w:pPr>
            <w:r w:rsidRPr="0054128E">
              <w:rPr>
                <w:rFonts w:ascii="Franklin Gothic Book" w:eastAsia="Times New Roman" w:hAnsi="Franklin Gothic Book" w:cs="Arial"/>
                <w:i/>
                <w:iCs/>
                <w:color w:val="000000"/>
                <w:sz w:val="19"/>
                <w:szCs w:val="19"/>
              </w:rPr>
              <w:t>This session will focus on best institutional and national practices to support new and returning adult learners towards their goals of completing a college degree. Data, institutional examples, and resources will be presented to participants.</w:t>
            </w:r>
          </w:p>
          <w:p w14:paraId="338D5407" w14:textId="420ECA09" w:rsidR="00C83CA2" w:rsidRPr="00613F8D" w:rsidRDefault="00C83CA2" w:rsidP="00EC7269">
            <w:pPr>
              <w:shd w:val="clear" w:color="auto" w:fill="FFFFFF"/>
              <w:ind w:left="54"/>
              <w:jc w:val="both"/>
              <w:rPr>
                <w:rFonts w:ascii="Franklin Gothic Medium" w:eastAsia="Times New Roman" w:hAnsi="Franklin Gothic Medium" w:cs="Arial"/>
                <w:i/>
                <w:sz w:val="10"/>
                <w:szCs w:val="10"/>
              </w:rPr>
            </w:pPr>
          </w:p>
        </w:tc>
        <w:tc>
          <w:tcPr>
            <w:tcW w:w="1080" w:type="dxa"/>
            <w:tcBorders>
              <w:top w:val="single" w:sz="4" w:space="0" w:color="auto"/>
              <w:left w:val="nil"/>
              <w:bottom w:val="single" w:sz="4" w:space="0" w:color="auto"/>
              <w:right w:val="single" w:sz="4" w:space="0" w:color="auto"/>
            </w:tcBorders>
          </w:tcPr>
          <w:p w14:paraId="3327173B" w14:textId="77777777" w:rsidR="00FC25DC" w:rsidRPr="00EC7269" w:rsidRDefault="0043253D" w:rsidP="0043253D">
            <w:pPr>
              <w:jc w:val="center"/>
              <w:rPr>
                <w:sz w:val="18"/>
                <w:szCs w:val="18"/>
              </w:rPr>
            </w:pPr>
            <w:r w:rsidRPr="00EC7269">
              <w:rPr>
                <w:sz w:val="18"/>
                <w:szCs w:val="18"/>
              </w:rPr>
              <w:br/>
            </w:r>
          </w:p>
          <w:p w14:paraId="3601BB3F" w14:textId="77777777" w:rsidR="00C83CA2" w:rsidRPr="00C83CA2" w:rsidRDefault="00C83CA2" w:rsidP="000B211C">
            <w:pPr>
              <w:jc w:val="center"/>
              <w:rPr>
                <w:sz w:val="8"/>
                <w:szCs w:val="8"/>
              </w:rPr>
            </w:pPr>
          </w:p>
          <w:p w14:paraId="3207C3F0" w14:textId="77777777" w:rsidR="009173C8" w:rsidRDefault="009173C8" w:rsidP="000B211C">
            <w:pPr>
              <w:jc w:val="center"/>
              <w:rPr>
                <w:sz w:val="18"/>
                <w:szCs w:val="18"/>
              </w:rPr>
            </w:pPr>
          </w:p>
          <w:p w14:paraId="00DE941D" w14:textId="77777777" w:rsidR="000B211C" w:rsidRPr="00EC7269" w:rsidRDefault="000B211C" w:rsidP="000B211C">
            <w:pPr>
              <w:jc w:val="center"/>
              <w:rPr>
                <w:sz w:val="18"/>
                <w:szCs w:val="18"/>
              </w:rPr>
            </w:pPr>
            <w:r w:rsidRPr="00EC7269">
              <w:rPr>
                <w:sz w:val="18"/>
                <w:szCs w:val="18"/>
              </w:rPr>
              <w:t>Maine Hall</w:t>
            </w:r>
          </w:p>
          <w:p w14:paraId="40905B40" w14:textId="7D098CF9" w:rsidR="009173C8" w:rsidRDefault="000B211C" w:rsidP="0043253D">
            <w:pPr>
              <w:jc w:val="center"/>
              <w:rPr>
                <w:sz w:val="10"/>
                <w:szCs w:val="10"/>
              </w:rPr>
            </w:pPr>
            <w:r w:rsidRPr="00EC7269">
              <w:rPr>
                <w:sz w:val="18"/>
                <w:szCs w:val="18"/>
              </w:rPr>
              <w:t>Rooms 117-120</w:t>
            </w:r>
            <w:r w:rsidR="00C83CA2">
              <w:rPr>
                <w:sz w:val="18"/>
                <w:szCs w:val="18"/>
              </w:rPr>
              <w:br/>
            </w:r>
            <w:r w:rsidR="00C83CA2">
              <w:rPr>
                <w:sz w:val="18"/>
                <w:szCs w:val="18"/>
              </w:rPr>
              <w:br/>
            </w:r>
            <w:r w:rsidR="00C83CA2">
              <w:rPr>
                <w:sz w:val="18"/>
                <w:szCs w:val="18"/>
              </w:rPr>
              <w:br/>
            </w:r>
          </w:p>
          <w:p w14:paraId="72722DC8" w14:textId="77777777" w:rsidR="009173C8" w:rsidRPr="009173C8" w:rsidRDefault="009173C8" w:rsidP="0043253D">
            <w:pPr>
              <w:jc w:val="center"/>
              <w:rPr>
                <w:sz w:val="10"/>
                <w:szCs w:val="10"/>
              </w:rPr>
            </w:pPr>
          </w:p>
          <w:p w14:paraId="7FD168BB" w14:textId="6F69B386" w:rsidR="00EA4C4B" w:rsidRPr="004302F0" w:rsidRDefault="0043253D" w:rsidP="0043253D">
            <w:pPr>
              <w:jc w:val="center"/>
              <w:rPr>
                <w:sz w:val="10"/>
                <w:szCs w:val="10"/>
              </w:rPr>
            </w:pPr>
            <w:r w:rsidRPr="00EC7269">
              <w:rPr>
                <w:sz w:val="18"/>
                <w:szCs w:val="18"/>
              </w:rPr>
              <w:t>Maine Hall</w:t>
            </w:r>
            <w:r w:rsidR="00C83CA2">
              <w:rPr>
                <w:sz w:val="18"/>
                <w:szCs w:val="18"/>
              </w:rPr>
              <w:t xml:space="preserve"> Student Success Center</w:t>
            </w:r>
            <w:r w:rsidR="00C83CA2">
              <w:rPr>
                <w:sz w:val="18"/>
                <w:szCs w:val="18"/>
              </w:rPr>
              <w:br/>
            </w:r>
            <w:r w:rsidR="00D03E86" w:rsidRPr="00EC7269">
              <w:rPr>
                <w:sz w:val="18"/>
                <w:szCs w:val="18"/>
              </w:rPr>
              <w:br/>
            </w:r>
          </w:p>
          <w:p w14:paraId="08C94D24" w14:textId="77777777" w:rsidR="009173C8" w:rsidRPr="009173C8" w:rsidRDefault="009173C8" w:rsidP="0043253D">
            <w:pPr>
              <w:jc w:val="center"/>
              <w:rPr>
                <w:sz w:val="8"/>
                <w:szCs w:val="8"/>
              </w:rPr>
            </w:pPr>
          </w:p>
          <w:p w14:paraId="21533F47" w14:textId="77777777" w:rsidR="009173C8" w:rsidRPr="009173C8" w:rsidRDefault="009173C8" w:rsidP="0043253D">
            <w:pPr>
              <w:jc w:val="center"/>
              <w:rPr>
                <w:sz w:val="8"/>
                <w:szCs w:val="8"/>
              </w:rPr>
            </w:pPr>
          </w:p>
          <w:p w14:paraId="0E2BB8AD" w14:textId="1FABD209" w:rsidR="0043253D" w:rsidRPr="00EC7269" w:rsidRDefault="00D51C5E" w:rsidP="0043253D">
            <w:pPr>
              <w:jc w:val="center"/>
              <w:rPr>
                <w:sz w:val="18"/>
                <w:szCs w:val="18"/>
              </w:rPr>
            </w:pPr>
            <w:r w:rsidRPr="00EC7269">
              <w:rPr>
                <w:sz w:val="18"/>
                <w:szCs w:val="18"/>
              </w:rPr>
              <w:t>Katahdin Hall</w:t>
            </w:r>
          </w:p>
          <w:p w14:paraId="4FDD5BEC" w14:textId="3E588D87" w:rsidR="00410D91" w:rsidRPr="00EC7269" w:rsidRDefault="00D51C5E" w:rsidP="0043253D">
            <w:pPr>
              <w:jc w:val="center"/>
              <w:rPr>
                <w:sz w:val="18"/>
                <w:szCs w:val="18"/>
              </w:rPr>
            </w:pPr>
            <w:r w:rsidRPr="00EC7269">
              <w:rPr>
                <w:sz w:val="18"/>
                <w:szCs w:val="18"/>
              </w:rPr>
              <w:t>Library</w:t>
            </w:r>
          </w:p>
        </w:tc>
      </w:tr>
      <w:tr w:rsidR="00851651" w:rsidRPr="0057594E" w14:paraId="49C8D4C2" w14:textId="77777777" w:rsidTr="009173C8">
        <w:trPr>
          <w:trHeight w:val="521"/>
        </w:trPr>
        <w:tc>
          <w:tcPr>
            <w:tcW w:w="1260" w:type="dxa"/>
            <w:tcBorders>
              <w:top w:val="single" w:sz="4" w:space="0" w:color="auto"/>
              <w:left w:val="single" w:sz="4" w:space="0" w:color="auto"/>
            </w:tcBorders>
            <w:vAlign w:val="center"/>
          </w:tcPr>
          <w:p w14:paraId="2D2CDBB3" w14:textId="47A7234D" w:rsidR="00851651" w:rsidRPr="00EC7269" w:rsidRDefault="00851651" w:rsidP="00BA1225">
            <w:pPr>
              <w:jc w:val="center"/>
              <w:rPr>
                <w:sz w:val="18"/>
                <w:szCs w:val="18"/>
              </w:rPr>
            </w:pPr>
            <w:r w:rsidRPr="00EC7269">
              <w:rPr>
                <w:sz w:val="18"/>
                <w:szCs w:val="18"/>
              </w:rPr>
              <w:lastRenderedPageBreak/>
              <w:t>NOON</w:t>
            </w:r>
          </w:p>
        </w:tc>
        <w:tc>
          <w:tcPr>
            <w:tcW w:w="9360" w:type="dxa"/>
            <w:tcBorders>
              <w:top w:val="single" w:sz="4" w:space="0" w:color="auto"/>
            </w:tcBorders>
            <w:vAlign w:val="center"/>
          </w:tcPr>
          <w:p w14:paraId="2CF53CD8" w14:textId="0440484B" w:rsidR="00851651" w:rsidRPr="000142CE" w:rsidRDefault="00851651" w:rsidP="00E229CB">
            <w:pPr>
              <w:jc w:val="center"/>
              <w:rPr>
                <w:rFonts w:ascii="Franklin Gothic Medium" w:hAnsi="Franklin Gothic Medium"/>
                <w:b/>
                <w:color w:val="8000FF"/>
                <w:sz w:val="10"/>
                <w:szCs w:val="10"/>
              </w:rPr>
            </w:pPr>
            <w:r w:rsidRPr="00C83CA2">
              <w:rPr>
                <w:rFonts w:ascii="Franklin Gothic Medium" w:hAnsi="Franklin Gothic Medium"/>
                <w:b/>
                <w:color w:val="8000FF"/>
              </w:rPr>
              <w:t>Lunch - Table Reflection and Networking</w:t>
            </w:r>
          </w:p>
        </w:tc>
        <w:tc>
          <w:tcPr>
            <w:tcW w:w="1080" w:type="dxa"/>
            <w:tcBorders>
              <w:top w:val="single" w:sz="4" w:space="0" w:color="auto"/>
              <w:left w:val="nil"/>
              <w:right w:val="single" w:sz="4" w:space="0" w:color="auto"/>
            </w:tcBorders>
            <w:vAlign w:val="center"/>
          </w:tcPr>
          <w:p w14:paraId="572BE3A3" w14:textId="2B67EAAE" w:rsidR="00851651" w:rsidRPr="00EC7269" w:rsidRDefault="00851651" w:rsidP="0043253D">
            <w:pPr>
              <w:jc w:val="center"/>
              <w:rPr>
                <w:sz w:val="18"/>
                <w:szCs w:val="18"/>
              </w:rPr>
            </w:pPr>
            <w:r w:rsidRPr="00EC7269">
              <w:rPr>
                <w:sz w:val="18"/>
                <w:szCs w:val="18"/>
              </w:rPr>
              <w:t>The Quad</w:t>
            </w:r>
          </w:p>
        </w:tc>
      </w:tr>
      <w:tr w:rsidR="00851651" w:rsidRPr="0057594E" w14:paraId="02FAF8CB" w14:textId="77777777" w:rsidTr="009173C8">
        <w:trPr>
          <w:trHeight w:val="12599"/>
        </w:trPr>
        <w:tc>
          <w:tcPr>
            <w:tcW w:w="1260" w:type="dxa"/>
            <w:tcBorders>
              <w:top w:val="single" w:sz="4" w:space="0" w:color="auto"/>
              <w:left w:val="single" w:sz="4" w:space="0" w:color="auto"/>
              <w:bottom w:val="single" w:sz="4" w:space="0" w:color="auto"/>
            </w:tcBorders>
          </w:tcPr>
          <w:p w14:paraId="2EDF375D" w14:textId="77777777" w:rsidR="004302F0" w:rsidRPr="004302F0" w:rsidRDefault="004302F0" w:rsidP="004302F0">
            <w:pPr>
              <w:jc w:val="center"/>
              <w:rPr>
                <w:sz w:val="10"/>
                <w:szCs w:val="10"/>
              </w:rPr>
            </w:pPr>
          </w:p>
          <w:p w14:paraId="283F98EC" w14:textId="55D6EEB7" w:rsidR="00851651" w:rsidRPr="00EC7269" w:rsidRDefault="00851651" w:rsidP="004302F0">
            <w:pPr>
              <w:jc w:val="center"/>
              <w:rPr>
                <w:sz w:val="18"/>
                <w:szCs w:val="18"/>
              </w:rPr>
            </w:pPr>
            <w:r w:rsidRPr="00EC7269">
              <w:rPr>
                <w:sz w:val="18"/>
                <w:szCs w:val="18"/>
              </w:rPr>
              <w:t>1:00 - 1:50</w:t>
            </w:r>
          </w:p>
        </w:tc>
        <w:tc>
          <w:tcPr>
            <w:tcW w:w="9360" w:type="dxa"/>
            <w:tcBorders>
              <w:top w:val="single" w:sz="4" w:space="0" w:color="auto"/>
              <w:bottom w:val="single" w:sz="4" w:space="0" w:color="auto"/>
            </w:tcBorders>
          </w:tcPr>
          <w:p w14:paraId="023298DE" w14:textId="77777777" w:rsidR="00851651" w:rsidRPr="004302F0" w:rsidRDefault="00851651" w:rsidP="002C3FB7">
            <w:pPr>
              <w:jc w:val="center"/>
              <w:rPr>
                <w:rFonts w:ascii="Franklin Gothic Medium" w:hAnsi="Franklin Gothic Medium"/>
                <w:b/>
                <w:color w:val="8000FF"/>
                <w:sz w:val="10"/>
                <w:szCs w:val="10"/>
              </w:rPr>
            </w:pPr>
          </w:p>
          <w:p w14:paraId="6A1F39B6" w14:textId="77777777" w:rsidR="00851651" w:rsidRPr="00671D89" w:rsidRDefault="00851651" w:rsidP="002C3FB7">
            <w:pPr>
              <w:jc w:val="center"/>
              <w:rPr>
                <w:rFonts w:ascii="Franklin Gothic Medium" w:hAnsi="Franklin Gothic Medium"/>
                <w:b/>
              </w:rPr>
            </w:pPr>
            <w:r w:rsidRPr="00671D89">
              <w:rPr>
                <w:rFonts w:ascii="Franklin Gothic Medium" w:hAnsi="Franklin Gothic Medium"/>
                <w:b/>
              </w:rPr>
              <w:t>Regional Activities</w:t>
            </w:r>
          </w:p>
          <w:p w14:paraId="4AF5FCBF" w14:textId="77777777" w:rsidR="00851651" w:rsidRPr="00C57F75" w:rsidRDefault="00851651" w:rsidP="00410D91">
            <w:pPr>
              <w:rPr>
                <w:rFonts w:ascii="Franklin Gothic Book" w:hAnsi="Franklin Gothic Book"/>
                <w:sz w:val="16"/>
                <w:szCs w:val="16"/>
              </w:rPr>
            </w:pPr>
          </w:p>
          <w:p w14:paraId="59EDFF01" w14:textId="77777777" w:rsidR="00851651" w:rsidRPr="00C83CA2" w:rsidRDefault="00851651" w:rsidP="00EE4278">
            <w:pPr>
              <w:jc w:val="center"/>
              <w:rPr>
                <w:rFonts w:ascii="Franklin Gothic Medium" w:hAnsi="Franklin Gothic Medium"/>
                <w:b/>
                <w:color w:val="8000FF"/>
              </w:rPr>
            </w:pPr>
            <w:r w:rsidRPr="00C83CA2">
              <w:rPr>
                <w:rFonts w:ascii="Franklin Gothic Medium" w:hAnsi="Franklin Gothic Medium"/>
                <w:b/>
                <w:color w:val="8000FF"/>
              </w:rPr>
              <w:t>Think 30/ 15 to Finish</w:t>
            </w:r>
          </w:p>
          <w:p w14:paraId="1A5CBE7B" w14:textId="77777777" w:rsidR="00851651" w:rsidRPr="00EC7269" w:rsidRDefault="00851651" w:rsidP="00EE4278">
            <w:pPr>
              <w:jc w:val="center"/>
              <w:rPr>
                <w:b/>
                <w:sz w:val="20"/>
                <w:szCs w:val="20"/>
              </w:rPr>
            </w:pPr>
            <w:r w:rsidRPr="00EC7269">
              <w:rPr>
                <w:b/>
                <w:sz w:val="20"/>
                <w:szCs w:val="20"/>
              </w:rPr>
              <w:t>Jeffrey Hecker, Ph.D., Executive Vice President for Academic Affairs, University of Maine</w:t>
            </w:r>
          </w:p>
          <w:p w14:paraId="7304247C" w14:textId="77777777" w:rsidR="00851651" w:rsidRPr="00EE4278" w:rsidRDefault="00851651" w:rsidP="00EE4278">
            <w:pPr>
              <w:jc w:val="center"/>
              <w:rPr>
                <w:rFonts w:ascii="Franklin Gothic Book" w:hAnsi="Franklin Gothic Book"/>
                <w:sz w:val="8"/>
                <w:szCs w:val="8"/>
              </w:rPr>
            </w:pPr>
          </w:p>
          <w:p w14:paraId="4C9EA023" w14:textId="5525F8CB" w:rsidR="00B91C8F" w:rsidRDefault="00851651" w:rsidP="00B91C8F">
            <w:pPr>
              <w:jc w:val="both"/>
              <w:rPr>
                <w:rFonts w:ascii="Franklin Gothic Book" w:hAnsi="Franklin Gothic Book"/>
                <w:i/>
              </w:rPr>
            </w:pPr>
            <w:r w:rsidRPr="00EE4278">
              <w:rPr>
                <w:rFonts w:ascii="Franklin Gothic Book" w:hAnsi="Franklin Gothic Book" w:cs="Arial"/>
                <w:i/>
                <w:color w:val="222222"/>
                <w:sz w:val="20"/>
                <w:szCs w:val="20"/>
                <w:shd w:val="clear" w:color="auto" w:fill="FFFFFF"/>
              </w:rPr>
              <w:t>The University of Maine launched its Think 30 initiative in 2015 to encourage students to complete 30 credits per year in order to more quickly complete their degrees while saving money and reducing debt. Dr. Hecker will explain what they have done, show data on impact and discuss challenges, unintended consequences and things they could have done differently.  </w:t>
            </w:r>
          </w:p>
          <w:p w14:paraId="2CC65B7D" w14:textId="77777777" w:rsidR="00B91C8F" w:rsidRPr="00B91C8F" w:rsidRDefault="00B91C8F" w:rsidP="00B91C8F">
            <w:pPr>
              <w:jc w:val="both"/>
              <w:rPr>
                <w:rFonts w:ascii="Franklin Gothic Book" w:hAnsi="Franklin Gothic Book"/>
                <w:i/>
                <w:sz w:val="16"/>
                <w:szCs w:val="16"/>
              </w:rPr>
            </w:pPr>
          </w:p>
          <w:p w14:paraId="38D49257" w14:textId="77777777" w:rsidR="00851651" w:rsidRPr="00C83CA2" w:rsidRDefault="00851651" w:rsidP="00EE4278">
            <w:pPr>
              <w:jc w:val="center"/>
              <w:rPr>
                <w:rFonts w:ascii="Franklin Gothic Medium" w:hAnsi="Franklin Gothic Medium"/>
                <w:b/>
                <w:color w:val="8000FF"/>
              </w:rPr>
            </w:pPr>
            <w:r w:rsidRPr="00C83CA2">
              <w:rPr>
                <w:rFonts w:ascii="Franklin Gothic Medium" w:hAnsi="Franklin Gothic Medium"/>
                <w:b/>
                <w:color w:val="8000FF"/>
              </w:rPr>
              <w:t>Raising Math Completion Rates: Math Pathways</w:t>
            </w:r>
          </w:p>
          <w:p w14:paraId="4DFED372" w14:textId="77777777" w:rsidR="00851651" w:rsidRPr="00EC7269" w:rsidRDefault="00851651" w:rsidP="00EE4278">
            <w:pPr>
              <w:jc w:val="center"/>
              <w:rPr>
                <w:b/>
                <w:sz w:val="20"/>
                <w:szCs w:val="20"/>
              </w:rPr>
            </w:pPr>
            <w:r w:rsidRPr="00EC7269">
              <w:rPr>
                <w:b/>
                <w:sz w:val="20"/>
                <w:szCs w:val="20"/>
              </w:rPr>
              <w:t>Darin McGaw, Chief Academic Officer, Washington County Community College</w:t>
            </w:r>
          </w:p>
          <w:p w14:paraId="44028CF6" w14:textId="77777777" w:rsidR="00851651" w:rsidRPr="00EC7269" w:rsidRDefault="00851651" w:rsidP="00EE4278">
            <w:pPr>
              <w:jc w:val="center"/>
              <w:rPr>
                <w:b/>
                <w:sz w:val="20"/>
                <w:szCs w:val="20"/>
              </w:rPr>
            </w:pPr>
            <w:r w:rsidRPr="00EC7269">
              <w:rPr>
                <w:b/>
                <w:sz w:val="20"/>
                <w:szCs w:val="20"/>
              </w:rPr>
              <w:t>Elizabeth Russell, Chief Academic Officer, Eastern Maine Community College</w:t>
            </w:r>
          </w:p>
          <w:p w14:paraId="30E69D53" w14:textId="77777777" w:rsidR="00851651" w:rsidRPr="00EC7269" w:rsidRDefault="00851651" w:rsidP="00EE4278">
            <w:pPr>
              <w:jc w:val="center"/>
              <w:rPr>
                <w:b/>
                <w:sz w:val="20"/>
                <w:szCs w:val="20"/>
              </w:rPr>
            </w:pPr>
            <w:r w:rsidRPr="00EC7269">
              <w:rPr>
                <w:b/>
                <w:sz w:val="20"/>
                <w:szCs w:val="20"/>
              </w:rPr>
              <w:t>Kathy Englehart, Chief Academic Officer, Kennebec Valley Community College</w:t>
            </w:r>
          </w:p>
          <w:p w14:paraId="1A2E3878" w14:textId="77777777" w:rsidR="00851651" w:rsidRPr="00EE4278" w:rsidRDefault="00851651" w:rsidP="00EE4278">
            <w:pPr>
              <w:jc w:val="center"/>
              <w:rPr>
                <w:rFonts w:ascii="Franklin Gothic Medium" w:hAnsi="Franklin Gothic Medium"/>
                <w:sz w:val="8"/>
                <w:szCs w:val="8"/>
              </w:rPr>
            </w:pPr>
          </w:p>
          <w:p w14:paraId="7C724FF7" w14:textId="50B098C9" w:rsidR="00B91C8F" w:rsidRDefault="00851651" w:rsidP="00B91C8F">
            <w:pPr>
              <w:jc w:val="both"/>
              <w:rPr>
                <w:rFonts w:ascii="Franklin Gothic Medium" w:hAnsi="Franklin Gothic Medium"/>
                <w:i/>
              </w:rPr>
            </w:pPr>
            <w:r w:rsidRPr="00EE4278">
              <w:rPr>
                <w:rFonts w:ascii="Franklin Gothic Book" w:hAnsi="Franklin Gothic Book"/>
                <w:i/>
                <w:sz w:val="20"/>
                <w:szCs w:val="20"/>
              </w:rPr>
              <w:t>This session will present the work of the last two years by our colleges to develop math pathways more appropriately aligned to students' programs of study. A math pathway approach to a college degree means that the required courses will align with the industry needs of each program and that all students will be able to complete their gateway course in the first year of college. Students need to feel that the math they take is relevant, meaningful, and necessary for their future career – and this approach does that. Each pathway will be described, including an overview of learning outcomes, examples of the programs the pathways are intended to serve, and implementation strategies and schedules from now</w:t>
            </w:r>
            <w:r w:rsidR="00B91C8F">
              <w:rPr>
                <w:rFonts w:ascii="Franklin Gothic Book" w:hAnsi="Franklin Gothic Book"/>
                <w:i/>
                <w:sz w:val="20"/>
                <w:szCs w:val="20"/>
              </w:rPr>
              <w:t xml:space="preserve"> through the next academic year</w:t>
            </w:r>
            <w:r w:rsidRPr="00EE4278">
              <w:rPr>
                <w:rFonts w:ascii="Franklin Gothic Book" w:hAnsi="Franklin Gothic Book"/>
                <w:i/>
                <w:sz w:val="20"/>
                <w:szCs w:val="20"/>
              </w:rPr>
              <w:t>.</w:t>
            </w:r>
          </w:p>
          <w:p w14:paraId="21E230B6" w14:textId="77777777" w:rsidR="00B91C8F" w:rsidRPr="00B91C8F" w:rsidRDefault="00B91C8F" w:rsidP="00B91C8F">
            <w:pPr>
              <w:jc w:val="both"/>
              <w:rPr>
                <w:rFonts w:ascii="Franklin Gothic Medium" w:hAnsi="Franklin Gothic Medium"/>
                <w:i/>
                <w:sz w:val="16"/>
                <w:szCs w:val="16"/>
              </w:rPr>
            </w:pPr>
          </w:p>
          <w:p w14:paraId="49BE62DB" w14:textId="77777777" w:rsidR="00851651" w:rsidRPr="00C83CA2" w:rsidRDefault="00851651" w:rsidP="00EE4278">
            <w:pPr>
              <w:jc w:val="center"/>
              <w:rPr>
                <w:rFonts w:ascii="Franklin Gothic Medium" w:hAnsi="Franklin Gothic Medium"/>
                <w:b/>
                <w:color w:val="8000FF"/>
              </w:rPr>
            </w:pPr>
            <w:r w:rsidRPr="00C83CA2">
              <w:rPr>
                <w:rFonts w:ascii="Franklin Gothic Medium" w:hAnsi="Franklin Gothic Medium"/>
                <w:b/>
                <w:color w:val="8000FF"/>
              </w:rPr>
              <w:t>Guided Pathways</w:t>
            </w:r>
          </w:p>
          <w:p w14:paraId="27E35163" w14:textId="77777777" w:rsidR="00851651" w:rsidRPr="0054128E" w:rsidRDefault="00851651" w:rsidP="00EE4278">
            <w:pPr>
              <w:jc w:val="center"/>
              <w:rPr>
                <w:b/>
                <w:sz w:val="20"/>
                <w:szCs w:val="20"/>
              </w:rPr>
            </w:pPr>
            <w:r w:rsidRPr="0054128E">
              <w:rPr>
                <w:b/>
                <w:sz w:val="20"/>
                <w:szCs w:val="20"/>
              </w:rPr>
              <w:t xml:space="preserve">Philip Sisson, Provost/Vice President, Middlesex Community College Academic </w:t>
            </w:r>
          </w:p>
          <w:p w14:paraId="56B61709" w14:textId="77777777" w:rsidR="00851651" w:rsidRPr="00EE4278" w:rsidRDefault="00851651" w:rsidP="00E9480A">
            <w:pPr>
              <w:jc w:val="both"/>
              <w:rPr>
                <w:b/>
                <w:color w:val="8000FF"/>
                <w:sz w:val="8"/>
                <w:szCs w:val="8"/>
              </w:rPr>
            </w:pPr>
          </w:p>
          <w:p w14:paraId="4872B8CE" w14:textId="7D7379D9" w:rsidR="00B91C8F" w:rsidRDefault="00851651" w:rsidP="00B91C8F">
            <w:pPr>
              <w:jc w:val="both"/>
              <w:rPr>
                <w:rFonts w:ascii="Franklin Gothic Medium" w:hAnsi="Franklin Gothic Medium"/>
                <w:b/>
                <w:i/>
                <w:color w:val="8000FF"/>
                <w:sz w:val="24"/>
                <w:szCs w:val="24"/>
              </w:rPr>
            </w:pPr>
            <w:r w:rsidRPr="00EE4278">
              <w:rPr>
                <w:rFonts w:ascii="Franklin Gothic Book" w:hAnsi="Franklin Gothic Book"/>
                <w:i/>
                <w:sz w:val="20"/>
                <w:szCs w:val="20"/>
              </w:rPr>
              <w:t>Guided Pathways is a research-based approach that simplifies choices for students. Rather than a “cafeteria” model that allow students to choose from an abundance of disconnected courses, courses are grouped together to form clear paths through college and into careers, whether students enter those careers directly after graduation or transfer to a university for more study in their chosen fields. College students are more likely to complete a degree in a timely fashion if they choose a program and develop an academic plan early on, have a clear road map of the courses they need to take to complete a credential, and receive guidance and support to help them stay on plan. Middlesex Community College will share its experience building pathways that move students from high school through college to careers and baccalaureate programs.</w:t>
            </w:r>
          </w:p>
          <w:p w14:paraId="521681D3" w14:textId="77777777" w:rsidR="00B91C8F" w:rsidRPr="00B91C8F" w:rsidRDefault="00B91C8F" w:rsidP="00B91C8F">
            <w:pPr>
              <w:jc w:val="both"/>
              <w:rPr>
                <w:rFonts w:ascii="Franklin Gothic Medium" w:hAnsi="Franklin Gothic Medium"/>
                <w:b/>
                <w:i/>
                <w:color w:val="8000FF"/>
                <w:sz w:val="16"/>
                <w:szCs w:val="16"/>
              </w:rPr>
            </w:pPr>
          </w:p>
          <w:p w14:paraId="59F3DC30" w14:textId="77777777" w:rsidR="00B91C8F" w:rsidRPr="00B91C8F" w:rsidRDefault="00B91C8F" w:rsidP="00B91C8F">
            <w:pPr>
              <w:jc w:val="center"/>
              <w:rPr>
                <w:rFonts w:ascii="Franklin Gothic Medium" w:hAnsi="Franklin Gothic Medium"/>
                <w:b/>
                <w:color w:val="8000FF"/>
              </w:rPr>
            </w:pPr>
            <w:r w:rsidRPr="00B91C8F">
              <w:rPr>
                <w:rFonts w:ascii="Franklin Gothic Medium" w:hAnsi="Franklin Gothic Medium"/>
                <w:b/>
                <w:color w:val="8000FF"/>
              </w:rPr>
              <w:t>Proactive Advising: Reality in Motion</w:t>
            </w:r>
          </w:p>
          <w:p w14:paraId="02F7ED78" w14:textId="77777777" w:rsidR="00851651" w:rsidRPr="0054128E" w:rsidRDefault="00851651" w:rsidP="00E9480A">
            <w:pPr>
              <w:jc w:val="center"/>
              <w:rPr>
                <w:b/>
                <w:sz w:val="20"/>
                <w:szCs w:val="20"/>
              </w:rPr>
            </w:pPr>
            <w:r w:rsidRPr="0054128E">
              <w:rPr>
                <w:b/>
                <w:sz w:val="20"/>
                <w:szCs w:val="20"/>
              </w:rPr>
              <w:t>Elizabeth Higgins, Ed.D., Director of Advising, University of Southern Maine</w:t>
            </w:r>
          </w:p>
          <w:p w14:paraId="7C5DC7EB" w14:textId="77777777" w:rsidR="00851651" w:rsidRPr="00E9480A" w:rsidRDefault="00851651" w:rsidP="00E9480A">
            <w:pPr>
              <w:jc w:val="center"/>
              <w:rPr>
                <w:b/>
                <w:sz w:val="8"/>
                <w:szCs w:val="8"/>
              </w:rPr>
            </w:pPr>
          </w:p>
          <w:p w14:paraId="74289D43" w14:textId="447F6F91" w:rsidR="00B91C8F" w:rsidRDefault="00851651" w:rsidP="00B91C8F">
            <w:pPr>
              <w:jc w:val="both"/>
              <w:rPr>
                <w:rFonts w:ascii="Franklin Gothic Medium" w:hAnsi="Franklin Gothic Medium"/>
                <w:i/>
              </w:rPr>
            </w:pPr>
            <w:r w:rsidRPr="00E9480A">
              <w:rPr>
                <w:rFonts w:ascii="Franklin Gothic Book" w:eastAsia="Times New Roman" w:hAnsi="Franklin Gothic Book" w:cs="Times New Roman"/>
                <w:i/>
                <w:color w:val="222222"/>
                <w:sz w:val="20"/>
                <w:szCs w:val="20"/>
              </w:rPr>
              <w:t>Come to this session and learn about how academic advisors use academic maps, learning outcomes, new/transfer student onboarding, communication plans, early alerts, and advising approaches to engage students in creating momentum to degree.  Participants will have the opportunity to share their own ideas and experiences as well as identify possibilities for their own campuses. </w:t>
            </w:r>
          </w:p>
          <w:p w14:paraId="67E7E770" w14:textId="77777777" w:rsidR="00B91C8F" w:rsidRPr="00B91C8F" w:rsidRDefault="00B91C8F" w:rsidP="00B91C8F">
            <w:pPr>
              <w:jc w:val="both"/>
              <w:rPr>
                <w:rFonts w:ascii="Franklin Gothic Medium" w:hAnsi="Franklin Gothic Medium"/>
                <w:i/>
                <w:sz w:val="16"/>
                <w:szCs w:val="16"/>
              </w:rPr>
            </w:pPr>
          </w:p>
          <w:p w14:paraId="4402EBB7" w14:textId="77777777" w:rsidR="00851651" w:rsidRPr="00C83CA2" w:rsidRDefault="00851651" w:rsidP="00E9480A">
            <w:pPr>
              <w:jc w:val="center"/>
              <w:rPr>
                <w:rFonts w:ascii="Franklin Gothic Medium" w:hAnsi="Franklin Gothic Medium"/>
                <w:b/>
                <w:color w:val="8000FF"/>
              </w:rPr>
            </w:pPr>
            <w:r w:rsidRPr="00C83CA2">
              <w:rPr>
                <w:rFonts w:ascii="Franklin Gothic Medium" w:hAnsi="Franklin Gothic Medium"/>
                <w:b/>
                <w:color w:val="8000FF"/>
              </w:rPr>
              <w:t>Purpose First</w:t>
            </w:r>
          </w:p>
          <w:p w14:paraId="3F199B21" w14:textId="77777777" w:rsidR="00851651" w:rsidRPr="0054128E" w:rsidRDefault="00851651" w:rsidP="00E9480A">
            <w:pPr>
              <w:jc w:val="center"/>
              <w:rPr>
                <w:rFonts w:ascii="Calibri" w:hAnsi="Calibri"/>
                <w:b/>
                <w:sz w:val="20"/>
                <w:szCs w:val="20"/>
              </w:rPr>
            </w:pPr>
            <w:r w:rsidRPr="0054128E">
              <w:rPr>
                <w:rFonts w:ascii="Calibri" w:hAnsi="Calibri"/>
                <w:b/>
                <w:sz w:val="20"/>
                <w:szCs w:val="20"/>
              </w:rPr>
              <w:t>Charles Ansell, Chief Operating Officer, Community College System of New Hampshire</w:t>
            </w:r>
          </w:p>
          <w:p w14:paraId="54611E0C" w14:textId="77777777" w:rsidR="00851651" w:rsidRPr="00E9480A" w:rsidRDefault="00851651" w:rsidP="00020100">
            <w:pPr>
              <w:rPr>
                <w:rFonts w:ascii="Franklin Gothic Book" w:eastAsia="Times New Roman" w:hAnsi="Franklin Gothic Book"/>
                <w:iCs/>
                <w:color w:val="000000"/>
                <w:sz w:val="8"/>
                <w:szCs w:val="8"/>
              </w:rPr>
            </w:pPr>
          </w:p>
          <w:p w14:paraId="67BE8D36" w14:textId="346AAACF" w:rsidR="00851651" w:rsidRDefault="00851651" w:rsidP="00020100">
            <w:pPr>
              <w:jc w:val="both"/>
              <w:rPr>
                <w:rFonts w:ascii="Franklin Gothic Book" w:eastAsia="Times New Roman" w:hAnsi="Franklin Gothic Book"/>
                <w:i/>
                <w:iCs/>
                <w:color w:val="000000"/>
                <w:sz w:val="20"/>
                <w:szCs w:val="20"/>
              </w:rPr>
            </w:pPr>
            <w:r w:rsidRPr="00E9480A">
              <w:rPr>
                <w:rFonts w:ascii="Franklin Gothic Book" w:eastAsia="Times New Roman" w:hAnsi="Franklin Gothic Book"/>
                <w:i/>
                <w:iCs/>
                <w:color w:val="000000"/>
                <w:sz w:val="20"/>
                <w:szCs w:val="20"/>
              </w:rPr>
              <w:t>The Community College System of New Hampshire (CCSNH) is one of four state teams participating in Complete College America’s “</w:t>
            </w:r>
            <w:r w:rsidRPr="00B91C8F">
              <w:rPr>
                <w:rFonts w:ascii="Franklin Gothic Book" w:eastAsia="Times New Roman" w:hAnsi="Franklin Gothic Book"/>
                <w:i/>
                <w:iCs/>
                <w:color w:val="000000"/>
                <w:sz w:val="20"/>
                <w:szCs w:val="20"/>
              </w:rPr>
              <w:t>Purpose First</w:t>
            </w:r>
            <w:r w:rsidRPr="00E9480A">
              <w:rPr>
                <w:rFonts w:ascii="Franklin Gothic Book" w:eastAsia="Times New Roman" w:hAnsi="Franklin Gothic Book"/>
                <w:i/>
                <w:iCs/>
                <w:color w:val="000000"/>
                <w:sz w:val="20"/>
                <w:szCs w:val="20"/>
              </w:rPr>
              <w:t>” initiative, aimed at helping students make career exploration and planning an early priority in their academic journey. As part of this initiative, CCSNH is implementing an innovative course called “Ethnography of Work” that combines career research using Career Coach, visits to local employers, and a strong grounding in ethnography to equip students with the tools and information they need to make good career decisions. Early results have been positive, including a 33% higher retention rate for students enrolled in Ethnography of Work. Students in this class are also 50% more likely to narrow their academic focus by moving from undeclared status, or a broad meta-major like liberal arts, to a more precis</w:t>
            </w:r>
            <w:r>
              <w:rPr>
                <w:rFonts w:ascii="Franklin Gothic Book" w:eastAsia="Times New Roman" w:hAnsi="Franklin Gothic Book"/>
                <w:i/>
                <w:iCs/>
                <w:color w:val="000000"/>
                <w:sz w:val="20"/>
                <w:szCs w:val="20"/>
              </w:rPr>
              <w:t>e major such as history or math</w:t>
            </w:r>
            <w:r w:rsidR="00B91C8F">
              <w:rPr>
                <w:rFonts w:ascii="Franklin Gothic Book" w:eastAsia="Times New Roman" w:hAnsi="Franklin Gothic Book"/>
                <w:i/>
                <w:iCs/>
                <w:color w:val="000000"/>
                <w:sz w:val="20"/>
                <w:szCs w:val="20"/>
              </w:rPr>
              <w:t>.</w:t>
            </w:r>
          </w:p>
          <w:p w14:paraId="2ADA6862" w14:textId="2CCAA321" w:rsidR="00851651" w:rsidRPr="00851651" w:rsidRDefault="00851651" w:rsidP="00E9480A">
            <w:pPr>
              <w:jc w:val="center"/>
              <w:rPr>
                <w:rFonts w:ascii="Franklin Gothic Medium" w:hAnsi="Franklin Gothic Medium"/>
                <w:b/>
                <w:color w:val="8000FF"/>
                <w:sz w:val="8"/>
                <w:szCs w:val="8"/>
              </w:rPr>
            </w:pPr>
          </w:p>
        </w:tc>
        <w:tc>
          <w:tcPr>
            <w:tcW w:w="1080" w:type="dxa"/>
            <w:tcBorders>
              <w:top w:val="single" w:sz="4" w:space="0" w:color="auto"/>
              <w:left w:val="nil"/>
              <w:bottom w:val="single" w:sz="4" w:space="0" w:color="auto"/>
              <w:right w:val="single" w:sz="4" w:space="0" w:color="auto"/>
            </w:tcBorders>
          </w:tcPr>
          <w:p w14:paraId="21FBB46C" w14:textId="77777777" w:rsidR="00851651" w:rsidRPr="00EC7269" w:rsidRDefault="00851651" w:rsidP="0043253D">
            <w:pPr>
              <w:jc w:val="center"/>
              <w:rPr>
                <w:sz w:val="18"/>
                <w:szCs w:val="18"/>
              </w:rPr>
            </w:pPr>
            <w:r w:rsidRPr="00EC7269">
              <w:rPr>
                <w:sz w:val="18"/>
                <w:szCs w:val="18"/>
              </w:rPr>
              <w:br/>
            </w:r>
            <w:r w:rsidRPr="00EC7269">
              <w:rPr>
                <w:sz w:val="18"/>
                <w:szCs w:val="18"/>
              </w:rPr>
              <w:br/>
            </w:r>
          </w:p>
          <w:p w14:paraId="50455A91" w14:textId="77777777" w:rsidR="00851651" w:rsidRPr="00EC7269" w:rsidRDefault="00851651" w:rsidP="0043253D">
            <w:pPr>
              <w:jc w:val="center"/>
              <w:rPr>
                <w:sz w:val="18"/>
                <w:szCs w:val="18"/>
              </w:rPr>
            </w:pPr>
          </w:p>
          <w:p w14:paraId="0FB04385" w14:textId="77777777" w:rsidR="00851651" w:rsidRPr="00EC7269" w:rsidRDefault="00851651" w:rsidP="0043253D">
            <w:pPr>
              <w:jc w:val="center"/>
              <w:rPr>
                <w:sz w:val="18"/>
                <w:szCs w:val="18"/>
              </w:rPr>
            </w:pPr>
            <w:r w:rsidRPr="00EC7269">
              <w:rPr>
                <w:sz w:val="18"/>
                <w:szCs w:val="18"/>
              </w:rPr>
              <w:t>Katahdin Hall</w:t>
            </w:r>
          </w:p>
          <w:p w14:paraId="781B0CCB" w14:textId="77777777" w:rsidR="00851651" w:rsidRPr="00EC7269" w:rsidRDefault="00851651" w:rsidP="0043253D">
            <w:pPr>
              <w:jc w:val="center"/>
              <w:rPr>
                <w:sz w:val="18"/>
                <w:szCs w:val="18"/>
              </w:rPr>
            </w:pPr>
            <w:r>
              <w:rPr>
                <w:sz w:val="18"/>
                <w:szCs w:val="18"/>
              </w:rPr>
              <w:t>Library</w:t>
            </w:r>
            <w:r>
              <w:rPr>
                <w:sz w:val="18"/>
                <w:szCs w:val="18"/>
              </w:rPr>
              <w:br/>
            </w:r>
            <w:r>
              <w:rPr>
                <w:sz w:val="18"/>
                <w:szCs w:val="18"/>
              </w:rPr>
              <w:br/>
            </w:r>
            <w:r>
              <w:rPr>
                <w:sz w:val="18"/>
                <w:szCs w:val="18"/>
              </w:rPr>
              <w:br/>
            </w:r>
            <w:r>
              <w:rPr>
                <w:sz w:val="18"/>
                <w:szCs w:val="18"/>
              </w:rPr>
              <w:br/>
            </w:r>
          </w:p>
          <w:p w14:paraId="40C6D2E3" w14:textId="77777777" w:rsidR="00851651" w:rsidRPr="00EC7269" w:rsidRDefault="00851651" w:rsidP="0043253D">
            <w:pPr>
              <w:jc w:val="center"/>
              <w:rPr>
                <w:sz w:val="18"/>
                <w:szCs w:val="18"/>
              </w:rPr>
            </w:pPr>
            <w:r w:rsidRPr="00EC7269">
              <w:rPr>
                <w:sz w:val="18"/>
                <w:szCs w:val="18"/>
              </w:rPr>
              <w:t>Maine Hall</w:t>
            </w:r>
          </w:p>
          <w:p w14:paraId="44FE3593" w14:textId="54E913CD" w:rsidR="00851651" w:rsidRDefault="00B91C8F" w:rsidP="0043253D">
            <w:pPr>
              <w:jc w:val="center"/>
              <w:rPr>
                <w:sz w:val="18"/>
                <w:szCs w:val="18"/>
              </w:rPr>
            </w:pPr>
            <w:r>
              <w:rPr>
                <w:sz w:val="18"/>
                <w:szCs w:val="18"/>
              </w:rPr>
              <w:t>Room 222</w:t>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r>
              <w:rPr>
                <w:sz w:val="18"/>
                <w:szCs w:val="18"/>
              </w:rPr>
              <w:br/>
            </w:r>
          </w:p>
          <w:p w14:paraId="293207FC" w14:textId="77777777" w:rsidR="00B91C8F" w:rsidRPr="00B91C8F" w:rsidRDefault="00B91C8F" w:rsidP="0043253D">
            <w:pPr>
              <w:jc w:val="center"/>
              <w:rPr>
                <w:sz w:val="8"/>
                <w:szCs w:val="8"/>
              </w:rPr>
            </w:pPr>
          </w:p>
          <w:p w14:paraId="06C5C460" w14:textId="77777777" w:rsidR="009173C8" w:rsidRDefault="009173C8" w:rsidP="0043253D">
            <w:pPr>
              <w:jc w:val="center"/>
              <w:rPr>
                <w:sz w:val="18"/>
                <w:szCs w:val="18"/>
              </w:rPr>
            </w:pPr>
          </w:p>
          <w:p w14:paraId="675A22D7" w14:textId="77777777" w:rsidR="00851651" w:rsidRPr="00EC7269" w:rsidRDefault="00851651" w:rsidP="0043253D">
            <w:pPr>
              <w:jc w:val="center"/>
              <w:rPr>
                <w:sz w:val="18"/>
                <w:szCs w:val="18"/>
              </w:rPr>
            </w:pPr>
            <w:r w:rsidRPr="00EC7269">
              <w:rPr>
                <w:sz w:val="18"/>
                <w:szCs w:val="18"/>
              </w:rPr>
              <w:t>Maine Hall</w:t>
            </w:r>
          </w:p>
          <w:p w14:paraId="0ABEF769" w14:textId="3B8B91F2" w:rsidR="004302F0" w:rsidRDefault="00851651" w:rsidP="0043253D">
            <w:pPr>
              <w:jc w:val="center"/>
              <w:rPr>
                <w:sz w:val="18"/>
                <w:szCs w:val="18"/>
              </w:rPr>
            </w:pPr>
            <w:r w:rsidRPr="00EC7269">
              <w:rPr>
                <w:sz w:val="18"/>
                <w:szCs w:val="18"/>
              </w:rPr>
              <w:t>Room 226</w:t>
            </w:r>
            <w:r w:rsidRPr="00EC7269">
              <w:rPr>
                <w:sz w:val="18"/>
                <w:szCs w:val="18"/>
              </w:rPr>
              <w:br/>
            </w:r>
            <w:r w:rsidRPr="00EC7269">
              <w:rPr>
                <w:sz w:val="18"/>
                <w:szCs w:val="18"/>
              </w:rPr>
              <w:br/>
            </w:r>
            <w:r w:rsidRPr="00EC7269">
              <w:rPr>
                <w:sz w:val="18"/>
                <w:szCs w:val="18"/>
              </w:rPr>
              <w:br/>
            </w:r>
            <w:r w:rsidRPr="00EC7269">
              <w:rPr>
                <w:sz w:val="18"/>
                <w:szCs w:val="18"/>
              </w:rPr>
              <w:br/>
            </w:r>
            <w:r w:rsidRPr="00EC7269">
              <w:rPr>
                <w:sz w:val="18"/>
                <w:szCs w:val="18"/>
              </w:rPr>
              <w:br/>
            </w:r>
            <w:r w:rsidRPr="00EC7269">
              <w:rPr>
                <w:sz w:val="18"/>
                <w:szCs w:val="18"/>
              </w:rPr>
              <w:br/>
            </w:r>
            <w:r w:rsidRPr="00EC7269">
              <w:rPr>
                <w:sz w:val="18"/>
                <w:szCs w:val="18"/>
              </w:rPr>
              <w:br/>
            </w:r>
          </w:p>
          <w:p w14:paraId="0CA98527" w14:textId="77777777" w:rsidR="00B91C8F" w:rsidRDefault="00B91C8F" w:rsidP="0043253D">
            <w:pPr>
              <w:jc w:val="center"/>
              <w:rPr>
                <w:sz w:val="18"/>
                <w:szCs w:val="18"/>
              </w:rPr>
            </w:pPr>
          </w:p>
          <w:p w14:paraId="5E65EF4D" w14:textId="77777777" w:rsidR="00B91C8F" w:rsidRDefault="00B91C8F" w:rsidP="0043253D">
            <w:pPr>
              <w:jc w:val="center"/>
              <w:rPr>
                <w:sz w:val="18"/>
                <w:szCs w:val="18"/>
              </w:rPr>
            </w:pPr>
          </w:p>
          <w:p w14:paraId="0904E6CD" w14:textId="77777777" w:rsidR="009173C8" w:rsidRPr="009173C8" w:rsidRDefault="009173C8" w:rsidP="0043253D">
            <w:pPr>
              <w:jc w:val="center"/>
              <w:rPr>
                <w:sz w:val="10"/>
                <w:szCs w:val="10"/>
              </w:rPr>
            </w:pPr>
          </w:p>
          <w:p w14:paraId="0A4ECD0A" w14:textId="77777777" w:rsidR="00851651" w:rsidRPr="00EC7269" w:rsidRDefault="00851651" w:rsidP="0043253D">
            <w:pPr>
              <w:jc w:val="center"/>
              <w:rPr>
                <w:sz w:val="18"/>
                <w:szCs w:val="18"/>
              </w:rPr>
            </w:pPr>
            <w:r w:rsidRPr="00EC7269">
              <w:rPr>
                <w:sz w:val="18"/>
                <w:szCs w:val="18"/>
              </w:rPr>
              <w:t>Maine Hall</w:t>
            </w:r>
          </w:p>
          <w:p w14:paraId="38B92E5D" w14:textId="7F253966" w:rsidR="009173C8" w:rsidRDefault="00B91C8F" w:rsidP="0043253D">
            <w:pPr>
              <w:jc w:val="center"/>
              <w:rPr>
                <w:sz w:val="18"/>
                <w:szCs w:val="18"/>
              </w:rPr>
            </w:pPr>
            <w:r>
              <w:rPr>
                <w:sz w:val="18"/>
                <w:szCs w:val="18"/>
              </w:rPr>
              <w:t>Student Success Center</w:t>
            </w:r>
            <w:r>
              <w:rPr>
                <w:sz w:val="18"/>
                <w:szCs w:val="18"/>
              </w:rPr>
              <w:br/>
            </w:r>
            <w:r>
              <w:rPr>
                <w:sz w:val="18"/>
                <w:szCs w:val="18"/>
              </w:rPr>
              <w:br/>
            </w:r>
          </w:p>
          <w:p w14:paraId="5217F677" w14:textId="77777777" w:rsidR="009173C8" w:rsidRDefault="009173C8" w:rsidP="0043253D">
            <w:pPr>
              <w:jc w:val="center"/>
              <w:rPr>
                <w:sz w:val="18"/>
                <w:szCs w:val="18"/>
              </w:rPr>
            </w:pPr>
          </w:p>
          <w:p w14:paraId="7C57092B" w14:textId="77777777" w:rsidR="009173C8" w:rsidRPr="009173C8" w:rsidRDefault="009173C8" w:rsidP="0043253D">
            <w:pPr>
              <w:jc w:val="center"/>
              <w:rPr>
                <w:sz w:val="10"/>
                <w:szCs w:val="10"/>
              </w:rPr>
            </w:pPr>
          </w:p>
          <w:p w14:paraId="464C4A04" w14:textId="77777777" w:rsidR="00851651" w:rsidRPr="00EC7269" w:rsidRDefault="00851651" w:rsidP="0043253D">
            <w:pPr>
              <w:jc w:val="center"/>
              <w:rPr>
                <w:sz w:val="18"/>
                <w:szCs w:val="18"/>
              </w:rPr>
            </w:pPr>
            <w:r w:rsidRPr="00EC7269">
              <w:rPr>
                <w:sz w:val="18"/>
                <w:szCs w:val="18"/>
              </w:rPr>
              <w:t>Katahdin Hall</w:t>
            </w:r>
          </w:p>
          <w:p w14:paraId="17E3387E" w14:textId="77C057E0" w:rsidR="00851651" w:rsidRPr="00EC7269" w:rsidRDefault="00851651" w:rsidP="0054128E">
            <w:pPr>
              <w:jc w:val="center"/>
              <w:rPr>
                <w:sz w:val="18"/>
                <w:szCs w:val="18"/>
              </w:rPr>
            </w:pPr>
            <w:r w:rsidRPr="00EC7269">
              <w:rPr>
                <w:sz w:val="18"/>
                <w:szCs w:val="18"/>
              </w:rPr>
              <w:t>Room 316</w:t>
            </w:r>
          </w:p>
        </w:tc>
      </w:tr>
      <w:tr w:rsidR="00851651" w:rsidRPr="0057594E" w14:paraId="4CD8C712" w14:textId="77777777" w:rsidTr="009173C8">
        <w:trPr>
          <w:trHeight w:val="359"/>
        </w:trPr>
        <w:tc>
          <w:tcPr>
            <w:tcW w:w="1260" w:type="dxa"/>
            <w:tcBorders>
              <w:top w:val="single" w:sz="4" w:space="0" w:color="auto"/>
              <w:left w:val="single" w:sz="4" w:space="0" w:color="auto"/>
              <w:bottom w:val="single" w:sz="4" w:space="0" w:color="auto"/>
            </w:tcBorders>
            <w:vAlign w:val="center"/>
          </w:tcPr>
          <w:p w14:paraId="71272E01" w14:textId="1BD14238" w:rsidR="00851651" w:rsidRPr="00EC7269" w:rsidRDefault="00851651" w:rsidP="00BA1225">
            <w:pPr>
              <w:jc w:val="center"/>
              <w:rPr>
                <w:sz w:val="18"/>
                <w:szCs w:val="18"/>
              </w:rPr>
            </w:pPr>
            <w:r w:rsidRPr="00EC7269">
              <w:rPr>
                <w:sz w:val="18"/>
                <w:szCs w:val="18"/>
              </w:rPr>
              <w:t>1:50 - 2:00</w:t>
            </w:r>
          </w:p>
        </w:tc>
        <w:tc>
          <w:tcPr>
            <w:tcW w:w="9360" w:type="dxa"/>
            <w:tcBorders>
              <w:top w:val="single" w:sz="4" w:space="0" w:color="auto"/>
              <w:bottom w:val="single" w:sz="4" w:space="0" w:color="auto"/>
            </w:tcBorders>
            <w:vAlign w:val="center"/>
          </w:tcPr>
          <w:p w14:paraId="071CC74B" w14:textId="7395DA75" w:rsidR="00851651" w:rsidRPr="00EC7269" w:rsidRDefault="00851651" w:rsidP="00851651">
            <w:pPr>
              <w:ind w:left="-108"/>
              <w:jc w:val="center"/>
              <w:rPr>
                <w:rFonts w:ascii="Franklin Gothic Book" w:eastAsia="Times New Roman" w:hAnsi="Franklin Gothic Book"/>
                <w:i/>
                <w:iCs/>
                <w:color w:val="000000"/>
                <w:sz w:val="20"/>
                <w:szCs w:val="20"/>
              </w:rPr>
            </w:pPr>
            <w:r w:rsidRPr="00C83CA2">
              <w:rPr>
                <w:rFonts w:ascii="Franklin Gothic Medium" w:hAnsi="Franklin Gothic Medium"/>
                <w:b/>
                <w:color w:val="8000FF"/>
              </w:rPr>
              <w:t>Break</w:t>
            </w:r>
          </w:p>
        </w:tc>
        <w:tc>
          <w:tcPr>
            <w:tcW w:w="1080" w:type="dxa"/>
            <w:tcBorders>
              <w:top w:val="single" w:sz="4" w:space="0" w:color="auto"/>
              <w:left w:val="nil"/>
              <w:bottom w:val="single" w:sz="4" w:space="0" w:color="auto"/>
              <w:right w:val="single" w:sz="4" w:space="0" w:color="auto"/>
            </w:tcBorders>
            <w:vAlign w:val="center"/>
          </w:tcPr>
          <w:p w14:paraId="76163414" w14:textId="28F81B6C" w:rsidR="00851651" w:rsidRPr="00EC7269" w:rsidRDefault="00851651" w:rsidP="0043253D">
            <w:pPr>
              <w:jc w:val="center"/>
              <w:rPr>
                <w:sz w:val="18"/>
                <w:szCs w:val="18"/>
              </w:rPr>
            </w:pPr>
          </w:p>
        </w:tc>
      </w:tr>
      <w:tr w:rsidR="00851651" w:rsidRPr="0057594E" w14:paraId="62337A84" w14:textId="77777777" w:rsidTr="009173C8">
        <w:trPr>
          <w:trHeight w:val="485"/>
        </w:trPr>
        <w:tc>
          <w:tcPr>
            <w:tcW w:w="1260" w:type="dxa"/>
            <w:tcBorders>
              <w:top w:val="single" w:sz="4" w:space="0" w:color="auto"/>
              <w:left w:val="single" w:sz="4" w:space="0" w:color="auto"/>
              <w:bottom w:val="single" w:sz="4" w:space="0" w:color="auto"/>
            </w:tcBorders>
            <w:vAlign w:val="center"/>
          </w:tcPr>
          <w:p w14:paraId="2F2FB5D2" w14:textId="2691339A" w:rsidR="00851651" w:rsidRPr="00EC7269" w:rsidRDefault="00851651" w:rsidP="00440F1F">
            <w:pPr>
              <w:jc w:val="center"/>
              <w:rPr>
                <w:sz w:val="18"/>
                <w:szCs w:val="18"/>
              </w:rPr>
            </w:pPr>
            <w:r w:rsidRPr="00EC7269">
              <w:rPr>
                <w:sz w:val="18"/>
                <w:szCs w:val="18"/>
              </w:rPr>
              <w:lastRenderedPageBreak/>
              <w:t>2:00 - 2:30</w:t>
            </w:r>
          </w:p>
        </w:tc>
        <w:tc>
          <w:tcPr>
            <w:tcW w:w="9360" w:type="dxa"/>
            <w:tcBorders>
              <w:top w:val="single" w:sz="4" w:space="0" w:color="auto"/>
              <w:bottom w:val="single" w:sz="4" w:space="0" w:color="auto"/>
            </w:tcBorders>
          </w:tcPr>
          <w:p w14:paraId="043D9832" w14:textId="77777777" w:rsidR="00851651" w:rsidRPr="00671D89" w:rsidRDefault="00851651" w:rsidP="00E9480A">
            <w:pPr>
              <w:jc w:val="center"/>
              <w:rPr>
                <w:rFonts w:ascii="Franklin Gothic Medium" w:hAnsi="Franklin Gothic Medium"/>
                <w:b/>
                <w:color w:val="8000FF"/>
                <w:sz w:val="8"/>
                <w:szCs w:val="8"/>
              </w:rPr>
            </w:pPr>
          </w:p>
          <w:p w14:paraId="4A04775A" w14:textId="77777777" w:rsidR="00851651" w:rsidRPr="00C83CA2" w:rsidRDefault="00851651" w:rsidP="00E9480A">
            <w:pPr>
              <w:jc w:val="center"/>
              <w:rPr>
                <w:rFonts w:ascii="Franklin Gothic Medium" w:hAnsi="Franklin Gothic Medium"/>
                <w:b/>
                <w:color w:val="8000FF"/>
              </w:rPr>
            </w:pPr>
            <w:r w:rsidRPr="00C83CA2">
              <w:rPr>
                <w:rFonts w:ascii="Franklin Gothic Medium" w:hAnsi="Franklin Gothic Medium"/>
                <w:b/>
                <w:color w:val="8000FF"/>
              </w:rPr>
              <w:t>Reflections and Closing Remarks</w:t>
            </w:r>
          </w:p>
          <w:p w14:paraId="28639296" w14:textId="77777777" w:rsidR="00851651" w:rsidRPr="0054128E" w:rsidRDefault="00824A48" w:rsidP="00E9480A">
            <w:pPr>
              <w:jc w:val="center"/>
              <w:rPr>
                <w:b/>
              </w:rPr>
            </w:pPr>
            <w:hyperlink r:id="rId14" w:tgtFrame="_blank" w:history="1">
              <w:r w:rsidR="00851651" w:rsidRPr="0054128E">
                <w:rPr>
                  <w:rFonts w:eastAsia="Times New Roman" w:cs="Arial"/>
                  <w:b/>
                  <w:iCs/>
                </w:rPr>
                <w:t>Monika Mala, Ph.D</w:t>
              </w:r>
            </w:hyperlink>
            <w:r w:rsidR="00851651" w:rsidRPr="0054128E">
              <w:rPr>
                <w:rFonts w:eastAsia="Times New Roman" w:cs="Arial"/>
                <w:b/>
                <w:iCs/>
              </w:rPr>
              <w:t>., Director of Alliance Relations, Complete College America</w:t>
            </w:r>
          </w:p>
          <w:p w14:paraId="0EFB44A2" w14:textId="77777777" w:rsidR="00851651" w:rsidRPr="0054128E" w:rsidRDefault="00851651" w:rsidP="00E9480A">
            <w:pPr>
              <w:jc w:val="center"/>
              <w:rPr>
                <w:b/>
              </w:rPr>
            </w:pPr>
            <w:r w:rsidRPr="0054128E">
              <w:rPr>
                <w:b/>
              </w:rPr>
              <w:t>Vanessa Keadle, Senior Strategy Director, Complete College America</w:t>
            </w:r>
          </w:p>
          <w:p w14:paraId="5884C0E9" w14:textId="77777777" w:rsidR="00851651" w:rsidRPr="0054128E" w:rsidRDefault="00824A48" w:rsidP="00E9480A">
            <w:pPr>
              <w:jc w:val="center"/>
              <w:rPr>
                <w:b/>
              </w:rPr>
            </w:pPr>
            <w:hyperlink r:id="rId15" w:tgtFrame="_blank" w:history="1">
              <w:r w:rsidR="00851651" w:rsidRPr="0054128E">
                <w:rPr>
                  <w:rFonts w:eastAsia="Times New Roman" w:cs="Arial"/>
                  <w:b/>
                  <w:iCs/>
                </w:rPr>
                <w:t>Nikolas Huot,</w:t>
              </w:r>
            </w:hyperlink>
            <w:r w:rsidR="00851651" w:rsidRPr="0054128E">
              <w:rPr>
                <w:rFonts w:eastAsia="Times New Roman" w:cs="Arial"/>
                <w:b/>
                <w:iCs/>
              </w:rPr>
              <w:t> Strategy Director, Complete College America</w:t>
            </w:r>
          </w:p>
          <w:p w14:paraId="77E97E1D" w14:textId="77777777" w:rsidR="00851651" w:rsidRPr="00DC7952" w:rsidRDefault="00851651" w:rsidP="002C3FB7">
            <w:pPr>
              <w:shd w:val="clear" w:color="auto" w:fill="FFFFFF"/>
              <w:ind w:left="162"/>
              <w:rPr>
                <w:rFonts w:ascii="Franklin Gothic Book" w:eastAsia="Times New Roman" w:hAnsi="Franklin Gothic Book" w:cs="Arial"/>
                <w:sz w:val="16"/>
                <w:szCs w:val="16"/>
              </w:rPr>
            </w:pPr>
          </w:p>
          <w:p w14:paraId="539805B6" w14:textId="77777777" w:rsidR="00851651" w:rsidRPr="00E9480A" w:rsidRDefault="00851651" w:rsidP="00E9480A">
            <w:pPr>
              <w:ind w:left="162"/>
              <w:jc w:val="both"/>
              <w:rPr>
                <w:rFonts w:ascii="Franklin Gothic Book" w:hAnsi="Franklin Gothic Book"/>
                <w:i/>
                <w:sz w:val="20"/>
                <w:szCs w:val="20"/>
              </w:rPr>
            </w:pPr>
            <w:r w:rsidRPr="00E9480A">
              <w:rPr>
                <w:rFonts w:ascii="Franklin Gothic Book" w:hAnsi="Franklin Gothic Book"/>
                <w:i/>
                <w:sz w:val="20"/>
                <w:szCs w:val="20"/>
              </w:rPr>
              <w:t>Wrap up – “Here’s what we heard today and what we think the opportunities are”</w:t>
            </w:r>
          </w:p>
          <w:p w14:paraId="545EF528" w14:textId="56EAAEB7" w:rsidR="00851651" w:rsidRPr="00B91C8F" w:rsidRDefault="00851651" w:rsidP="00440F1F">
            <w:pPr>
              <w:jc w:val="center"/>
              <w:rPr>
                <w:rFonts w:ascii="Franklin Gothic Medium" w:hAnsi="Franklin Gothic Medium"/>
                <w:i/>
                <w:sz w:val="8"/>
                <w:szCs w:val="8"/>
              </w:rPr>
            </w:pPr>
          </w:p>
        </w:tc>
        <w:tc>
          <w:tcPr>
            <w:tcW w:w="1080" w:type="dxa"/>
            <w:tcBorders>
              <w:top w:val="single" w:sz="4" w:space="0" w:color="auto"/>
              <w:left w:val="nil"/>
              <w:bottom w:val="single" w:sz="4" w:space="0" w:color="auto"/>
              <w:right w:val="single" w:sz="4" w:space="0" w:color="auto"/>
            </w:tcBorders>
            <w:vAlign w:val="center"/>
          </w:tcPr>
          <w:p w14:paraId="5140B934" w14:textId="77777777" w:rsidR="00851651" w:rsidRPr="00EC7269" w:rsidRDefault="00851651" w:rsidP="000142CE">
            <w:pPr>
              <w:jc w:val="center"/>
              <w:rPr>
                <w:sz w:val="18"/>
                <w:szCs w:val="18"/>
              </w:rPr>
            </w:pPr>
            <w:r w:rsidRPr="00EC7269">
              <w:rPr>
                <w:sz w:val="18"/>
                <w:szCs w:val="18"/>
              </w:rPr>
              <w:t>Maine Hall</w:t>
            </w:r>
          </w:p>
          <w:p w14:paraId="59EFDE64" w14:textId="3B0DD7DB" w:rsidR="00851651" w:rsidRPr="00EC7269" w:rsidRDefault="00851651" w:rsidP="0043253D">
            <w:pPr>
              <w:jc w:val="center"/>
              <w:rPr>
                <w:sz w:val="18"/>
                <w:szCs w:val="18"/>
              </w:rPr>
            </w:pPr>
            <w:r w:rsidRPr="00EC7269">
              <w:rPr>
                <w:sz w:val="18"/>
                <w:szCs w:val="18"/>
              </w:rPr>
              <w:t>Rooms 117-120</w:t>
            </w:r>
          </w:p>
        </w:tc>
      </w:tr>
      <w:tr w:rsidR="00851651" w:rsidRPr="0057594E" w14:paraId="0DA104CD" w14:textId="77777777" w:rsidTr="009173C8">
        <w:tc>
          <w:tcPr>
            <w:tcW w:w="1260" w:type="dxa"/>
            <w:tcBorders>
              <w:top w:val="single" w:sz="4" w:space="0" w:color="auto"/>
              <w:left w:val="single" w:sz="4" w:space="0" w:color="auto"/>
              <w:bottom w:val="single" w:sz="4" w:space="0" w:color="auto"/>
            </w:tcBorders>
            <w:vAlign w:val="center"/>
          </w:tcPr>
          <w:p w14:paraId="7E31E850" w14:textId="4F6DC9F9" w:rsidR="00851651" w:rsidRPr="00EC7269" w:rsidRDefault="00851651" w:rsidP="000142CE">
            <w:pPr>
              <w:jc w:val="center"/>
              <w:rPr>
                <w:sz w:val="18"/>
                <w:szCs w:val="18"/>
              </w:rPr>
            </w:pPr>
            <w:r w:rsidRPr="00EC7269">
              <w:rPr>
                <w:sz w:val="18"/>
                <w:szCs w:val="18"/>
              </w:rPr>
              <w:t>2:30 - 2:35</w:t>
            </w:r>
          </w:p>
        </w:tc>
        <w:tc>
          <w:tcPr>
            <w:tcW w:w="9360" w:type="dxa"/>
            <w:tcBorders>
              <w:top w:val="single" w:sz="4" w:space="0" w:color="auto"/>
              <w:bottom w:val="single" w:sz="4" w:space="0" w:color="auto"/>
            </w:tcBorders>
          </w:tcPr>
          <w:p w14:paraId="0A1FF59B" w14:textId="77777777" w:rsidR="00851651" w:rsidRPr="00671D89" w:rsidRDefault="00851651" w:rsidP="00EE4278">
            <w:pPr>
              <w:jc w:val="center"/>
              <w:rPr>
                <w:rFonts w:ascii="Franklin Gothic Medium" w:hAnsi="Franklin Gothic Medium"/>
                <w:b/>
                <w:color w:val="8000FF"/>
                <w:sz w:val="8"/>
                <w:szCs w:val="8"/>
              </w:rPr>
            </w:pPr>
          </w:p>
          <w:p w14:paraId="36ED15C0" w14:textId="77777777" w:rsidR="00B91C8F" w:rsidRDefault="00851651" w:rsidP="00B91C8F">
            <w:pPr>
              <w:jc w:val="center"/>
              <w:rPr>
                <w:rFonts w:ascii="Franklin Gothic Medium" w:hAnsi="Franklin Gothic Medium"/>
                <w:b/>
                <w:color w:val="8000FF"/>
              </w:rPr>
            </w:pPr>
            <w:r w:rsidRPr="004302F0">
              <w:rPr>
                <w:rFonts w:ascii="Franklin Gothic Medium" w:hAnsi="Franklin Gothic Medium"/>
                <w:b/>
                <w:color w:val="8000FF"/>
              </w:rPr>
              <w:t>Transition</w:t>
            </w:r>
          </w:p>
          <w:p w14:paraId="3C5FA036" w14:textId="16E2207B" w:rsidR="00B91C8F" w:rsidRDefault="00851651" w:rsidP="00B91C8F">
            <w:pPr>
              <w:rPr>
                <w:sz w:val="20"/>
                <w:szCs w:val="20"/>
              </w:rPr>
            </w:pPr>
            <w:r w:rsidRPr="004302F0">
              <w:rPr>
                <w:b/>
                <w:color w:val="8000FF"/>
              </w:rPr>
              <w:t>Leaders</w:t>
            </w:r>
            <w:r w:rsidRPr="004302F0">
              <w:rPr>
                <w:rFonts w:ascii="Franklin Gothic Book" w:hAnsi="Franklin Gothic Book"/>
                <w:i/>
                <w:sz w:val="18"/>
                <w:szCs w:val="18"/>
              </w:rPr>
              <w:t xml:space="preserve"> -  </w:t>
            </w:r>
            <w:r w:rsidRPr="00B91C8F">
              <w:rPr>
                <w:sz w:val="20"/>
                <w:szCs w:val="20"/>
                <w:u w:val="single"/>
              </w:rPr>
              <w:t>(By Invite 0nly)</w:t>
            </w:r>
            <w:r w:rsidRPr="00B91C8F">
              <w:rPr>
                <w:i/>
                <w:sz w:val="20"/>
                <w:szCs w:val="20"/>
              </w:rPr>
              <w:t xml:space="preserve"> –</w:t>
            </w:r>
            <w:r w:rsidRPr="004302F0">
              <w:rPr>
                <w:sz w:val="20"/>
                <w:szCs w:val="20"/>
              </w:rPr>
              <w:t xml:space="preserve"> </w:t>
            </w:r>
            <w:r w:rsidR="004302F0" w:rsidRPr="00B91C8F">
              <w:rPr>
                <w:i/>
                <w:sz w:val="20"/>
                <w:szCs w:val="20"/>
              </w:rPr>
              <w:t xml:space="preserve">A session </w:t>
            </w:r>
            <w:r w:rsidRPr="00B91C8F">
              <w:rPr>
                <w:i/>
                <w:sz w:val="20"/>
                <w:szCs w:val="20"/>
              </w:rPr>
              <w:t xml:space="preserve">for Presidents, Chief Academic Officers, </w:t>
            </w:r>
            <w:r w:rsidR="00B91C8F" w:rsidRPr="00B91C8F">
              <w:rPr>
                <w:i/>
                <w:sz w:val="20"/>
                <w:szCs w:val="20"/>
              </w:rPr>
              <w:t xml:space="preserve">Chief Student Affairs Officers, </w:t>
            </w:r>
            <w:r w:rsidRPr="00B91C8F">
              <w:rPr>
                <w:i/>
                <w:sz w:val="20"/>
                <w:szCs w:val="20"/>
              </w:rPr>
              <w:t xml:space="preserve">Chief Enrollment Management Officers, Directors of Advising/Student Success, MCCS </w:t>
            </w:r>
            <w:r w:rsidR="004302F0" w:rsidRPr="00B91C8F">
              <w:rPr>
                <w:i/>
                <w:sz w:val="20"/>
                <w:szCs w:val="20"/>
              </w:rPr>
              <w:t>and</w:t>
            </w:r>
            <w:r w:rsidRPr="00B91C8F">
              <w:rPr>
                <w:i/>
                <w:sz w:val="20"/>
                <w:szCs w:val="20"/>
              </w:rPr>
              <w:t xml:space="preserve"> UMS System Senior Staff</w:t>
            </w:r>
          </w:p>
          <w:p w14:paraId="7C04C3BB" w14:textId="77777777" w:rsidR="00B91C8F" w:rsidRDefault="00B91C8F" w:rsidP="00B91C8F">
            <w:pPr>
              <w:rPr>
                <w:sz w:val="8"/>
                <w:szCs w:val="8"/>
              </w:rPr>
            </w:pPr>
          </w:p>
          <w:p w14:paraId="0E9F8999" w14:textId="77777777" w:rsidR="009173C8" w:rsidRPr="00B91C8F" w:rsidRDefault="009173C8" w:rsidP="00B91C8F">
            <w:pPr>
              <w:rPr>
                <w:sz w:val="8"/>
                <w:szCs w:val="8"/>
              </w:rPr>
            </w:pPr>
          </w:p>
          <w:p w14:paraId="362C2805" w14:textId="3B91FD14" w:rsidR="00851651" w:rsidRPr="00B91C8F" w:rsidRDefault="00851651" w:rsidP="00B91C8F">
            <w:pPr>
              <w:rPr>
                <w:rFonts w:ascii="Franklin Gothic Medium" w:hAnsi="Franklin Gothic Medium"/>
                <w:b/>
                <w:color w:val="8000FF"/>
              </w:rPr>
            </w:pPr>
            <w:r w:rsidRPr="004302F0">
              <w:rPr>
                <w:b/>
                <w:color w:val="8000FF"/>
                <w:sz w:val="20"/>
                <w:szCs w:val="20"/>
              </w:rPr>
              <w:t>All</w:t>
            </w:r>
            <w:r w:rsidRPr="004302F0">
              <w:rPr>
                <w:color w:val="8000FF"/>
                <w:sz w:val="20"/>
                <w:szCs w:val="20"/>
              </w:rPr>
              <w:t xml:space="preserve"> </w:t>
            </w:r>
            <w:r w:rsidRPr="004302F0">
              <w:rPr>
                <w:b/>
                <w:color w:val="8000FF"/>
                <w:sz w:val="20"/>
                <w:szCs w:val="20"/>
              </w:rPr>
              <w:t>Other Attendees</w:t>
            </w:r>
            <w:r w:rsidRPr="004302F0">
              <w:rPr>
                <w:color w:val="8000FF"/>
                <w:sz w:val="20"/>
                <w:szCs w:val="20"/>
              </w:rPr>
              <w:t xml:space="preserve"> </w:t>
            </w:r>
            <w:r w:rsidRPr="00B91C8F">
              <w:rPr>
                <w:i/>
                <w:sz w:val="20"/>
                <w:szCs w:val="20"/>
              </w:rPr>
              <w:t>– Ice Cream Sundae Bar Social</w:t>
            </w:r>
          </w:p>
          <w:p w14:paraId="5BAA37B4" w14:textId="1B1AD20B" w:rsidR="00851651" w:rsidRPr="004B0A30" w:rsidRDefault="00851651" w:rsidP="000142CE">
            <w:pPr>
              <w:jc w:val="center"/>
              <w:rPr>
                <w:rFonts w:ascii="Franklin Gothic Medium" w:hAnsi="Franklin Gothic Medium"/>
                <w:b/>
                <w:color w:val="8000FF"/>
                <w:sz w:val="8"/>
                <w:szCs w:val="8"/>
              </w:rPr>
            </w:pPr>
          </w:p>
        </w:tc>
        <w:tc>
          <w:tcPr>
            <w:tcW w:w="1080" w:type="dxa"/>
            <w:tcBorders>
              <w:top w:val="single" w:sz="4" w:space="0" w:color="auto"/>
              <w:left w:val="nil"/>
              <w:bottom w:val="single" w:sz="4" w:space="0" w:color="auto"/>
              <w:right w:val="single" w:sz="4" w:space="0" w:color="auto"/>
            </w:tcBorders>
            <w:vAlign w:val="center"/>
          </w:tcPr>
          <w:p w14:paraId="11AF56BF" w14:textId="77777777" w:rsidR="009173C8" w:rsidRDefault="009173C8" w:rsidP="00020100">
            <w:pPr>
              <w:jc w:val="center"/>
              <w:rPr>
                <w:sz w:val="18"/>
                <w:szCs w:val="18"/>
              </w:rPr>
            </w:pPr>
          </w:p>
          <w:p w14:paraId="3639BF2F" w14:textId="77777777" w:rsidR="00851651" w:rsidRPr="00EC7269" w:rsidRDefault="00851651" w:rsidP="00020100">
            <w:pPr>
              <w:jc w:val="center"/>
              <w:rPr>
                <w:sz w:val="18"/>
                <w:szCs w:val="18"/>
              </w:rPr>
            </w:pPr>
            <w:r w:rsidRPr="00EC7269">
              <w:rPr>
                <w:sz w:val="18"/>
                <w:szCs w:val="18"/>
              </w:rPr>
              <w:t>Maine Hall</w:t>
            </w:r>
          </w:p>
          <w:p w14:paraId="60684524" w14:textId="77777777" w:rsidR="00851651" w:rsidRPr="00EC7269" w:rsidRDefault="00851651" w:rsidP="00020100">
            <w:pPr>
              <w:jc w:val="center"/>
              <w:rPr>
                <w:sz w:val="18"/>
                <w:szCs w:val="18"/>
              </w:rPr>
            </w:pPr>
            <w:r w:rsidRPr="00EC7269">
              <w:rPr>
                <w:sz w:val="18"/>
                <w:szCs w:val="18"/>
              </w:rPr>
              <w:t>Rooms 117-120</w:t>
            </w:r>
          </w:p>
          <w:p w14:paraId="1B0C9436" w14:textId="77777777" w:rsidR="00B91C8F" w:rsidRPr="00EC7269" w:rsidRDefault="00B91C8F" w:rsidP="00020100">
            <w:pPr>
              <w:jc w:val="center"/>
              <w:rPr>
                <w:sz w:val="18"/>
                <w:szCs w:val="18"/>
              </w:rPr>
            </w:pPr>
          </w:p>
          <w:p w14:paraId="2C27CAEF" w14:textId="743BDBAA" w:rsidR="00851651" w:rsidRPr="00EC7269" w:rsidRDefault="00851651" w:rsidP="00020100">
            <w:pPr>
              <w:jc w:val="center"/>
              <w:rPr>
                <w:sz w:val="18"/>
                <w:szCs w:val="18"/>
              </w:rPr>
            </w:pPr>
            <w:r w:rsidRPr="00EC7269">
              <w:rPr>
                <w:sz w:val="18"/>
                <w:szCs w:val="18"/>
              </w:rPr>
              <w:t>The Quad</w:t>
            </w:r>
          </w:p>
        </w:tc>
      </w:tr>
      <w:tr w:rsidR="00851651" w:rsidRPr="0057594E" w14:paraId="13685216" w14:textId="77777777" w:rsidTr="009173C8">
        <w:tc>
          <w:tcPr>
            <w:tcW w:w="1260" w:type="dxa"/>
            <w:tcBorders>
              <w:top w:val="single" w:sz="4" w:space="0" w:color="auto"/>
              <w:left w:val="single" w:sz="4" w:space="0" w:color="auto"/>
              <w:bottom w:val="single" w:sz="4" w:space="0" w:color="auto"/>
            </w:tcBorders>
            <w:vAlign w:val="center"/>
          </w:tcPr>
          <w:p w14:paraId="577F8878" w14:textId="518F77FC" w:rsidR="00851651" w:rsidRPr="00EC7269" w:rsidRDefault="00851651" w:rsidP="00BA1225">
            <w:pPr>
              <w:jc w:val="center"/>
              <w:rPr>
                <w:sz w:val="18"/>
                <w:szCs w:val="18"/>
              </w:rPr>
            </w:pPr>
            <w:r w:rsidRPr="00EC7269">
              <w:rPr>
                <w:sz w:val="18"/>
                <w:szCs w:val="18"/>
              </w:rPr>
              <w:t>2:35 - 4:00</w:t>
            </w:r>
          </w:p>
        </w:tc>
        <w:tc>
          <w:tcPr>
            <w:tcW w:w="9360" w:type="dxa"/>
            <w:tcBorders>
              <w:top w:val="single" w:sz="4" w:space="0" w:color="auto"/>
              <w:bottom w:val="single" w:sz="4" w:space="0" w:color="auto"/>
            </w:tcBorders>
          </w:tcPr>
          <w:p w14:paraId="6F366DBC" w14:textId="77777777" w:rsidR="00851651" w:rsidRPr="00671D89" w:rsidRDefault="00851651" w:rsidP="00EE4278">
            <w:pPr>
              <w:jc w:val="center"/>
              <w:rPr>
                <w:rFonts w:ascii="Franklin Gothic Medium" w:hAnsi="Franklin Gothic Medium" w:cs="Arial"/>
                <w:b/>
                <w:bCs/>
                <w:color w:val="8000FF"/>
                <w:sz w:val="8"/>
                <w:szCs w:val="8"/>
                <w:shd w:val="clear" w:color="auto" w:fill="FFFFFF"/>
              </w:rPr>
            </w:pPr>
          </w:p>
          <w:p w14:paraId="161CADF9" w14:textId="77777777" w:rsidR="00851651" w:rsidRPr="00C83CA2" w:rsidRDefault="00851651" w:rsidP="00EE4278">
            <w:pPr>
              <w:jc w:val="center"/>
              <w:rPr>
                <w:rFonts w:ascii="Franklin Gothic Medium" w:hAnsi="Franklin Gothic Medium" w:cs="Arial"/>
                <w:b/>
                <w:bCs/>
                <w:color w:val="8000FF"/>
                <w:shd w:val="clear" w:color="auto" w:fill="FFFFFF"/>
              </w:rPr>
            </w:pPr>
            <w:r w:rsidRPr="00C83CA2">
              <w:rPr>
                <w:rFonts w:ascii="Franklin Gothic Medium" w:hAnsi="Franklin Gothic Medium" w:cs="Arial"/>
                <w:b/>
                <w:bCs/>
                <w:color w:val="8000FF"/>
                <w:shd w:val="clear" w:color="auto" w:fill="FFFFFF"/>
              </w:rPr>
              <w:t>Leading with Momentum: Institutional Leadership Workshop</w:t>
            </w:r>
          </w:p>
          <w:p w14:paraId="654AF9DA" w14:textId="77777777" w:rsidR="00851651" w:rsidRPr="00306370" w:rsidRDefault="00851651" w:rsidP="00EE4278">
            <w:pPr>
              <w:jc w:val="center"/>
              <w:rPr>
                <w:b/>
                <w:sz w:val="20"/>
                <w:szCs w:val="20"/>
              </w:rPr>
            </w:pPr>
            <w:r w:rsidRPr="00306370">
              <w:rPr>
                <w:b/>
                <w:sz w:val="20"/>
                <w:szCs w:val="20"/>
              </w:rPr>
              <w:t>Vanessa Keadle, Senior Strategy Director, Complete College America</w:t>
            </w:r>
          </w:p>
          <w:p w14:paraId="08601C94" w14:textId="77777777" w:rsidR="00851651" w:rsidRPr="00EE4278" w:rsidRDefault="00851651" w:rsidP="00EE4278">
            <w:pPr>
              <w:jc w:val="center"/>
              <w:rPr>
                <w:rFonts w:ascii="Franklin Gothic Medium" w:hAnsi="Franklin Gothic Medium" w:cs="Arial"/>
                <w:bCs/>
                <w:sz w:val="8"/>
                <w:szCs w:val="8"/>
                <w:shd w:val="clear" w:color="auto" w:fill="FFFFFF"/>
              </w:rPr>
            </w:pPr>
          </w:p>
          <w:p w14:paraId="756D65F5" w14:textId="77777777" w:rsidR="00B91C8F" w:rsidRDefault="00851651" w:rsidP="00B91C8F">
            <w:pPr>
              <w:rPr>
                <w:rFonts w:ascii="Franklin Gothic Book" w:hAnsi="Franklin Gothic Book" w:cs="Arial"/>
                <w:i/>
                <w:iCs/>
                <w:sz w:val="20"/>
                <w:szCs w:val="20"/>
                <w:shd w:val="clear" w:color="auto" w:fill="FFFFFF"/>
              </w:rPr>
            </w:pPr>
            <w:r w:rsidRPr="00EE4278">
              <w:rPr>
                <w:rFonts w:ascii="Franklin Gothic Book" w:hAnsi="Franklin Gothic Book" w:cs="Arial"/>
                <w:i/>
                <w:iCs/>
                <w:sz w:val="20"/>
                <w:szCs w:val="20"/>
                <w:shd w:val="clear" w:color="auto" w:fill="FFFFFF"/>
              </w:rPr>
              <w:t>Leaders will engage in a robust discussion about the current state of higher education in Maine. By analyzing current initiatives, identifying opportunities for collaboration, and surfacing challenges, Maine leaders will move forward with a focus on collective impact for students in the state.</w:t>
            </w:r>
          </w:p>
          <w:p w14:paraId="52A34DD7" w14:textId="00ED5DF2" w:rsidR="00B91C8F" w:rsidRPr="00B91C8F" w:rsidRDefault="00B91C8F" w:rsidP="00B91C8F">
            <w:pPr>
              <w:rPr>
                <w:rFonts w:ascii="Franklin Gothic Book" w:hAnsi="Franklin Gothic Book"/>
                <w:sz w:val="8"/>
                <w:szCs w:val="8"/>
              </w:rPr>
            </w:pPr>
            <w:r w:rsidRPr="00B91C8F">
              <w:rPr>
                <w:rFonts w:ascii="Franklin Gothic Book" w:hAnsi="Franklin Gothic Book"/>
                <w:sz w:val="8"/>
                <w:szCs w:val="8"/>
              </w:rPr>
              <w:t xml:space="preserve"> </w:t>
            </w:r>
          </w:p>
        </w:tc>
        <w:tc>
          <w:tcPr>
            <w:tcW w:w="1080" w:type="dxa"/>
            <w:tcBorders>
              <w:top w:val="single" w:sz="4" w:space="0" w:color="auto"/>
              <w:left w:val="nil"/>
              <w:bottom w:val="single" w:sz="4" w:space="0" w:color="auto"/>
              <w:right w:val="single" w:sz="4" w:space="0" w:color="auto"/>
            </w:tcBorders>
          </w:tcPr>
          <w:p w14:paraId="5B08281F" w14:textId="77777777" w:rsidR="00851651" w:rsidRPr="00EC7269" w:rsidRDefault="00851651" w:rsidP="0043253D">
            <w:pPr>
              <w:jc w:val="center"/>
              <w:rPr>
                <w:sz w:val="18"/>
                <w:szCs w:val="18"/>
              </w:rPr>
            </w:pPr>
          </w:p>
          <w:p w14:paraId="2D39BCCB" w14:textId="77777777" w:rsidR="00B91C8F" w:rsidRPr="00B91C8F" w:rsidRDefault="00B91C8F" w:rsidP="0043253D">
            <w:pPr>
              <w:jc w:val="center"/>
              <w:rPr>
                <w:sz w:val="12"/>
                <w:szCs w:val="12"/>
              </w:rPr>
            </w:pPr>
          </w:p>
          <w:p w14:paraId="62F81F3A" w14:textId="77777777" w:rsidR="00851651" w:rsidRPr="00EC7269" w:rsidRDefault="00851651" w:rsidP="0043253D">
            <w:pPr>
              <w:jc w:val="center"/>
              <w:rPr>
                <w:sz w:val="18"/>
                <w:szCs w:val="18"/>
              </w:rPr>
            </w:pPr>
            <w:r w:rsidRPr="00EC7269">
              <w:rPr>
                <w:sz w:val="18"/>
                <w:szCs w:val="18"/>
              </w:rPr>
              <w:t>Maine Hall</w:t>
            </w:r>
          </w:p>
          <w:p w14:paraId="5DEE20AC" w14:textId="63D2D879" w:rsidR="00851651" w:rsidRPr="00EC7269" w:rsidRDefault="00851651" w:rsidP="000142CE">
            <w:pPr>
              <w:jc w:val="center"/>
              <w:rPr>
                <w:sz w:val="18"/>
                <w:szCs w:val="18"/>
              </w:rPr>
            </w:pPr>
            <w:r w:rsidRPr="00EC7269">
              <w:rPr>
                <w:sz w:val="18"/>
                <w:szCs w:val="18"/>
              </w:rPr>
              <w:t>Rooms 117-120</w:t>
            </w:r>
          </w:p>
        </w:tc>
      </w:tr>
    </w:tbl>
    <w:p w14:paraId="2FDC6BE8" w14:textId="77777777" w:rsidR="00851651" w:rsidRDefault="00851651" w:rsidP="00851651">
      <w:pPr>
        <w:pStyle w:val="m9209201901610069180msoplaintext"/>
        <w:shd w:val="clear" w:color="auto" w:fill="FFFFFF"/>
        <w:spacing w:before="0" w:beforeAutospacing="0" w:after="0" w:afterAutospacing="0"/>
        <w:rPr>
          <w:rFonts w:ascii="Calibri" w:hAnsi="Calibri"/>
          <w:color w:val="222222"/>
          <w:sz w:val="20"/>
          <w:szCs w:val="20"/>
        </w:rPr>
      </w:pPr>
    </w:p>
    <w:p w14:paraId="10D3AC92" w14:textId="77777777" w:rsidR="00E229CB" w:rsidRPr="004544B9" w:rsidRDefault="00E229CB" w:rsidP="00851651">
      <w:pPr>
        <w:pStyle w:val="m9209201901610069180msoplaintext"/>
        <w:shd w:val="clear" w:color="auto" w:fill="FFFFFF"/>
        <w:spacing w:before="0" w:beforeAutospacing="0" w:after="0" w:afterAutospacing="0"/>
        <w:rPr>
          <w:rFonts w:ascii="Calibri" w:hAnsi="Calibri"/>
          <w:color w:val="222222"/>
          <w:sz w:val="20"/>
          <w:szCs w:val="20"/>
        </w:rPr>
      </w:pPr>
    </w:p>
    <w:p w14:paraId="400C9382" w14:textId="65C3DF8B" w:rsidR="004544B9" w:rsidRDefault="00851651" w:rsidP="004F7570">
      <w:pPr>
        <w:spacing w:after="0"/>
        <w:jc w:val="center"/>
        <w:rPr>
          <w:rFonts w:ascii="Franklin Gothic Medium" w:hAnsi="Franklin Gothic Medium" w:cs="Arial"/>
          <w:color w:val="8000FF"/>
          <w:sz w:val="28"/>
          <w:szCs w:val="28"/>
          <w:shd w:val="clear" w:color="auto" w:fill="FFFFFF"/>
        </w:rPr>
      </w:pPr>
      <w:r>
        <w:rPr>
          <w:rFonts w:ascii="Franklin Gothic Medium" w:hAnsi="Franklin Gothic Medium" w:cs="Arial"/>
          <w:noProof/>
          <w:color w:val="8000FF"/>
          <w:sz w:val="28"/>
          <w:szCs w:val="28"/>
          <w:shd w:val="clear" w:color="auto" w:fill="FFFFFF"/>
        </w:rPr>
        <w:drawing>
          <wp:inline distT="0" distB="0" distL="0" distR="0" wp14:anchorId="7DAE008A" wp14:editId="0C325D7F">
            <wp:extent cx="7061835" cy="5268474"/>
            <wp:effectExtent l="0" t="0" r="5715"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077071" cy="5279841"/>
                    </a:xfrm>
                    <a:prstGeom prst="rect">
                      <a:avLst/>
                    </a:prstGeom>
                    <a:noFill/>
                  </pic:spPr>
                </pic:pic>
              </a:graphicData>
            </a:graphic>
          </wp:inline>
        </w:drawing>
      </w:r>
    </w:p>
    <w:p w14:paraId="6E96634F" w14:textId="654E57CB" w:rsidR="009E1E8E" w:rsidRPr="00851651" w:rsidRDefault="00851651" w:rsidP="00851651">
      <w:pPr>
        <w:jc w:val="center"/>
        <w:rPr>
          <w:rFonts w:ascii="Franklin Gothic Medium" w:hAnsi="Franklin Gothic Medium" w:cs="Arial"/>
          <w:color w:val="8000FF"/>
          <w:sz w:val="24"/>
          <w:szCs w:val="24"/>
          <w:shd w:val="clear" w:color="auto" w:fill="FFFFFF"/>
        </w:rPr>
      </w:pPr>
      <w:r>
        <w:rPr>
          <w:rFonts w:ascii="Franklin Gothic Medium" w:hAnsi="Franklin Gothic Medium" w:cs="Arial"/>
          <w:color w:val="8000FF"/>
          <w:sz w:val="28"/>
          <w:szCs w:val="28"/>
          <w:shd w:val="clear" w:color="auto" w:fill="FFFFFF"/>
        </w:rPr>
        <w:br w:type="page"/>
      </w:r>
      <w:r w:rsidR="004F7570" w:rsidRPr="00851651">
        <w:rPr>
          <w:rFonts w:ascii="Franklin Gothic Medium" w:hAnsi="Franklin Gothic Medium" w:cs="Arial"/>
          <w:color w:val="8000FF"/>
          <w:sz w:val="24"/>
          <w:szCs w:val="24"/>
          <w:shd w:val="clear" w:color="auto" w:fill="FFFFFF"/>
        </w:rPr>
        <w:t>BIOGRAPHIES</w:t>
      </w:r>
    </w:p>
    <w:p w14:paraId="07E3FFC7" w14:textId="77777777" w:rsidR="004F7570" w:rsidRPr="004544B9" w:rsidRDefault="004F7570" w:rsidP="004544B9">
      <w:pPr>
        <w:spacing w:after="0"/>
        <w:jc w:val="both"/>
        <w:rPr>
          <w:rFonts w:ascii="Franklin Gothic Book" w:hAnsi="Franklin Gothic Book"/>
          <w:sz w:val="10"/>
          <w:szCs w:val="10"/>
        </w:rPr>
      </w:pPr>
    </w:p>
    <w:p w14:paraId="3DF2D5B0" w14:textId="775878A9" w:rsidR="009E1E8E" w:rsidRPr="004302F0" w:rsidRDefault="00DC7952" w:rsidP="00F12EBE">
      <w:pPr>
        <w:spacing w:after="0"/>
        <w:ind w:left="90"/>
        <w:jc w:val="both"/>
        <w:rPr>
          <w:rFonts w:ascii="Calibri" w:hAnsi="Calibri" w:cs="Arial"/>
          <w:color w:val="222222"/>
          <w:sz w:val="20"/>
          <w:szCs w:val="20"/>
          <w:shd w:val="clear" w:color="auto" w:fill="FFFFFF"/>
        </w:rPr>
      </w:pPr>
      <w:r w:rsidRPr="004302F0">
        <w:rPr>
          <w:rFonts w:ascii="Calibri" w:hAnsi="Calibri" w:cs="Arial"/>
          <w:b/>
          <w:color w:val="8000FF"/>
          <w:sz w:val="20"/>
          <w:szCs w:val="20"/>
          <w:shd w:val="clear" w:color="auto" w:fill="FFFFFF"/>
        </w:rPr>
        <w:t>CHARLES ANSELL</w:t>
      </w:r>
      <w:r w:rsidRPr="004302F0">
        <w:rPr>
          <w:rFonts w:ascii="Calibri" w:hAnsi="Calibri" w:cs="Arial"/>
          <w:color w:val="0070C0"/>
          <w:sz w:val="20"/>
          <w:szCs w:val="20"/>
          <w:shd w:val="clear" w:color="auto" w:fill="FFFFFF"/>
        </w:rPr>
        <w:t xml:space="preserve"> </w:t>
      </w:r>
      <w:r w:rsidR="009E1E8E" w:rsidRPr="004302F0">
        <w:rPr>
          <w:rFonts w:ascii="Calibri" w:hAnsi="Calibri" w:cs="Arial"/>
          <w:color w:val="222222"/>
          <w:sz w:val="20"/>
          <w:szCs w:val="20"/>
          <w:shd w:val="clear" w:color="auto" w:fill="FFFFFF"/>
        </w:rPr>
        <w:t>is the Chief Financial Officer and head of Strategic Planning for the Community College System of New Hampshire, where he presently leads information technology, data and analytics, finance, and student success efforts for the state system, including its work in data, analytics, and compliance reporting. Prior to this, Charles was Senior Associate Vice Chancellor Strategy and Academic Governance at the City Colleges of Chicago, where he oversaw progress on student success outcomes, including specific measures pertaining to graduation rate, completion, and post-completion success. Charles has worked in strategy, information technology, and journalism. He holds a Master’s of Science in Business Information Technology from DePaul University and a Bachelor of Arts in Political Science from Carleton College.</w:t>
      </w:r>
    </w:p>
    <w:p w14:paraId="3105D949" w14:textId="77777777" w:rsidR="004544B9" w:rsidRPr="004302F0" w:rsidRDefault="004544B9" w:rsidP="00F12EBE">
      <w:pPr>
        <w:spacing w:after="0"/>
        <w:ind w:left="90"/>
        <w:jc w:val="both"/>
        <w:rPr>
          <w:rFonts w:ascii="Calibri" w:hAnsi="Calibri" w:cs="Arial"/>
          <w:color w:val="222222"/>
          <w:sz w:val="20"/>
          <w:szCs w:val="20"/>
          <w:shd w:val="clear" w:color="auto" w:fill="FFFFFF"/>
        </w:rPr>
      </w:pPr>
    </w:p>
    <w:p w14:paraId="7336547A" w14:textId="7BC701CC" w:rsidR="003956EA" w:rsidRPr="004302F0" w:rsidRDefault="00DC7952" w:rsidP="00F12EBE">
      <w:pPr>
        <w:spacing w:after="0"/>
        <w:ind w:left="90"/>
        <w:jc w:val="both"/>
        <w:rPr>
          <w:rFonts w:ascii="Calibri" w:hAnsi="Calibri"/>
          <w:sz w:val="20"/>
          <w:szCs w:val="20"/>
        </w:rPr>
      </w:pPr>
      <w:r w:rsidRPr="004302F0">
        <w:rPr>
          <w:rFonts w:ascii="Calibri" w:hAnsi="Calibri"/>
          <w:b/>
          <w:color w:val="8000FF"/>
          <w:sz w:val="20"/>
          <w:szCs w:val="20"/>
        </w:rPr>
        <w:t>DAVID DAIGLER</w:t>
      </w:r>
      <w:r w:rsidRPr="004302F0">
        <w:rPr>
          <w:rFonts w:ascii="Calibri" w:hAnsi="Calibri"/>
          <w:color w:val="0070C0"/>
          <w:sz w:val="20"/>
          <w:szCs w:val="20"/>
        </w:rPr>
        <w:t xml:space="preserve"> </w:t>
      </w:r>
      <w:r w:rsidR="003956EA" w:rsidRPr="004302F0">
        <w:rPr>
          <w:rFonts w:ascii="Calibri" w:hAnsi="Calibri"/>
          <w:sz w:val="20"/>
          <w:szCs w:val="20"/>
        </w:rPr>
        <w:t>was recently named President of the Maine Community College System having previously served as Chief Financial Officer from 2003-2019 and Vice President from 2015-2019.  Overall, Daigler has nearly 20 years of service across the Maine Community College System and a total of more than 35 years of experience in financial management, operations, and administration. He is a long-time advocate for program specific innovations designed to transform academic programming to be more effective, accessible, and efficient in serving more Maine people. In 2018, he also served as Interim President of the Foundation for Maine’s Community Colleges. Prior to rejoining MCCS in 2003, he served as Vice President for Finance and Chief Financial Officer at Community Health Services in Portland and as Director of Administration at the Maine Medical Center Research Institute in Scarborough.  And Daigler serves on the board of directors of the Finance Authority of Maine where he is treasurer and chair of the education committee. He has previously served on the boards of the Maine Technology Institute and North Yarmouth Academy.  Daigler graduated from John Carroll University and holds a Master of Science in finance from Boston College. He and his wife reside in Portland and have two grown children.</w:t>
      </w:r>
    </w:p>
    <w:p w14:paraId="4C560C85" w14:textId="77777777" w:rsidR="004F7570" w:rsidRPr="004302F0" w:rsidRDefault="004F7570" w:rsidP="00F12EBE">
      <w:pPr>
        <w:spacing w:after="0"/>
        <w:ind w:left="90"/>
        <w:jc w:val="both"/>
        <w:rPr>
          <w:rFonts w:ascii="Calibri" w:hAnsi="Calibri"/>
          <w:sz w:val="20"/>
          <w:szCs w:val="20"/>
        </w:rPr>
      </w:pPr>
    </w:p>
    <w:p w14:paraId="300B576A" w14:textId="69A01803" w:rsidR="00D51C5E" w:rsidRPr="004302F0" w:rsidRDefault="00D51C5E" w:rsidP="00F12EBE">
      <w:pPr>
        <w:shd w:val="clear" w:color="auto" w:fill="FFFFFF"/>
        <w:spacing w:after="0" w:line="240" w:lineRule="auto"/>
        <w:ind w:left="90"/>
        <w:jc w:val="both"/>
        <w:rPr>
          <w:rFonts w:ascii="Calibri" w:eastAsia="Times New Roman" w:hAnsi="Calibri" w:cs="Arial"/>
          <w:color w:val="000000"/>
          <w:sz w:val="20"/>
          <w:szCs w:val="20"/>
        </w:rPr>
      </w:pPr>
      <w:r w:rsidRPr="004302F0">
        <w:rPr>
          <w:rFonts w:ascii="Calibri" w:eastAsia="Times New Roman" w:hAnsi="Calibri" w:cs="Arial"/>
          <w:b/>
          <w:color w:val="8000FF"/>
          <w:sz w:val="20"/>
          <w:szCs w:val="20"/>
        </w:rPr>
        <w:t>KATHY ENGLEHART</w:t>
      </w:r>
      <w:r w:rsidRPr="004302F0">
        <w:rPr>
          <w:rFonts w:ascii="Calibri" w:eastAsia="Times New Roman" w:hAnsi="Calibri" w:cs="Arial"/>
          <w:color w:val="8000FF"/>
          <w:sz w:val="20"/>
          <w:szCs w:val="20"/>
        </w:rPr>
        <w:t xml:space="preserve"> </w:t>
      </w:r>
      <w:r w:rsidRPr="004302F0">
        <w:rPr>
          <w:rFonts w:ascii="Calibri" w:eastAsia="Times New Roman" w:hAnsi="Calibri" w:cs="Arial"/>
          <w:color w:val="000000"/>
          <w:sz w:val="20"/>
          <w:szCs w:val="20"/>
        </w:rPr>
        <w:t>is the Academic Dean for the Kennebec Valley Community College System, a position she has held since 2017. Prior to that, she was a member of the science faculty at the college 32 years, serving in a variety of roles including adju</w:t>
      </w:r>
      <w:r w:rsidR="00671D89" w:rsidRPr="004302F0">
        <w:rPr>
          <w:rFonts w:ascii="Calibri" w:eastAsia="Times New Roman" w:hAnsi="Calibri" w:cs="Arial"/>
          <w:color w:val="000000"/>
          <w:sz w:val="20"/>
          <w:szCs w:val="20"/>
        </w:rPr>
        <w:t>nct faculty, full-time faculty, C</w:t>
      </w:r>
      <w:r w:rsidRPr="004302F0">
        <w:rPr>
          <w:rFonts w:ascii="Calibri" w:eastAsia="Times New Roman" w:hAnsi="Calibri" w:cs="Arial"/>
          <w:color w:val="000000"/>
          <w:sz w:val="20"/>
          <w:szCs w:val="20"/>
        </w:rPr>
        <w:t>hair of the Math/Science Department. Ms. Englehart received her Master’s degree in Microbiology from the University of Maine</w:t>
      </w:r>
      <w:r w:rsidR="004F7570" w:rsidRPr="004302F0">
        <w:rPr>
          <w:rFonts w:ascii="Calibri" w:eastAsia="Times New Roman" w:hAnsi="Calibri" w:cs="Arial"/>
          <w:color w:val="000000"/>
          <w:sz w:val="20"/>
          <w:szCs w:val="20"/>
        </w:rPr>
        <w:t xml:space="preserve"> and is currently enrolled in a</w:t>
      </w:r>
      <w:r w:rsidR="00671D89" w:rsidRPr="004302F0">
        <w:rPr>
          <w:rFonts w:ascii="Calibri" w:eastAsia="Times New Roman" w:hAnsi="Calibri" w:cs="Arial"/>
          <w:color w:val="000000"/>
          <w:sz w:val="20"/>
          <w:szCs w:val="20"/>
        </w:rPr>
        <w:t>n</w:t>
      </w:r>
      <w:r w:rsidR="004F7570" w:rsidRPr="004302F0">
        <w:rPr>
          <w:rFonts w:ascii="Calibri" w:eastAsia="Times New Roman" w:hAnsi="Calibri" w:cs="Arial"/>
          <w:color w:val="000000"/>
          <w:sz w:val="20"/>
          <w:szCs w:val="20"/>
        </w:rPr>
        <w:t xml:space="preserve"> </w:t>
      </w:r>
      <w:r w:rsidRPr="004302F0">
        <w:rPr>
          <w:rFonts w:ascii="Calibri" w:eastAsia="Times New Roman" w:hAnsi="Calibri" w:cs="Arial"/>
          <w:color w:val="000000"/>
          <w:sz w:val="20"/>
          <w:szCs w:val="20"/>
        </w:rPr>
        <w:t>Ed.D. program with a specialization in Educational Leadership and Management.</w:t>
      </w:r>
    </w:p>
    <w:p w14:paraId="3AAE5A8C" w14:textId="77777777" w:rsidR="004F7570" w:rsidRPr="004302F0" w:rsidRDefault="004F7570" w:rsidP="00F12EBE">
      <w:pPr>
        <w:shd w:val="clear" w:color="auto" w:fill="FFFFFF"/>
        <w:spacing w:after="0" w:line="240" w:lineRule="auto"/>
        <w:ind w:left="90"/>
        <w:jc w:val="both"/>
        <w:rPr>
          <w:rFonts w:ascii="Calibri" w:eastAsia="Times New Roman" w:hAnsi="Calibri" w:cs="Arial"/>
          <w:color w:val="8000FF"/>
          <w:sz w:val="20"/>
          <w:szCs w:val="20"/>
        </w:rPr>
      </w:pPr>
    </w:p>
    <w:p w14:paraId="691916E3" w14:textId="77777777" w:rsidR="004F7570" w:rsidRPr="004302F0" w:rsidRDefault="00DC7952" w:rsidP="00F12EBE">
      <w:pPr>
        <w:shd w:val="clear" w:color="auto" w:fill="FFFFFF"/>
        <w:spacing w:after="0" w:line="240" w:lineRule="auto"/>
        <w:ind w:left="90"/>
        <w:jc w:val="both"/>
        <w:rPr>
          <w:rFonts w:ascii="Calibri" w:eastAsia="Times New Roman" w:hAnsi="Calibri" w:cs="Arial"/>
          <w:sz w:val="20"/>
          <w:szCs w:val="20"/>
        </w:rPr>
      </w:pPr>
      <w:r w:rsidRPr="004302F0">
        <w:rPr>
          <w:rFonts w:ascii="Calibri" w:eastAsia="Times New Roman" w:hAnsi="Calibri" w:cs="Arial"/>
          <w:b/>
          <w:color w:val="8000FF"/>
          <w:sz w:val="20"/>
          <w:szCs w:val="20"/>
        </w:rPr>
        <w:t>JEFFREY HECKER</w:t>
      </w:r>
      <w:r w:rsidRPr="004302F0">
        <w:rPr>
          <w:rFonts w:ascii="Calibri" w:eastAsia="Times New Roman" w:hAnsi="Calibri" w:cs="Arial"/>
          <w:color w:val="8000FF"/>
          <w:sz w:val="20"/>
          <w:szCs w:val="20"/>
        </w:rPr>
        <w:t> </w:t>
      </w:r>
      <w:r w:rsidR="003956EA" w:rsidRPr="004302F0">
        <w:rPr>
          <w:rFonts w:ascii="Calibri" w:eastAsia="Times New Roman" w:hAnsi="Calibri" w:cs="Arial"/>
          <w:color w:val="000000"/>
          <w:sz w:val="20"/>
          <w:szCs w:val="20"/>
        </w:rPr>
        <w:t>received his Ph.D. in clinical psychology from UMaine in 1986 after earning the B.S. degree (Phi Beta Kappa) in Liberal Arts and Sciences (Psychology) from the University of Illinois. Dr. Hecker is a clinical researcher whose work focuses on understanding and treating anxiety, and more recently on risk assessment for people who have committed sexual offenses, including adolescents. In addition, he has extensive experience in providing research and clinical consultation to a variety of organizations including the Department of Corrections, Penquis Cap and Penobscot Job Corps.  Dr. Hecker became the Executive Vice President for Academic Affairs and Provost in September 2013.  He is primarily concerned with creating rich learning experiences for all UMaine students both in and out of the classroom. He is responsible for advancing UMaine’s research and public service missions as well and believes that the university’s tripartite mission is best accomplished when student learning, creation of new knowledge, and public service are fully integrated.</w:t>
      </w:r>
      <w:r w:rsidRPr="004302F0">
        <w:rPr>
          <w:rFonts w:ascii="Calibri" w:eastAsia="Times New Roman" w:hAnsi="Calibri" w:cs="Arial"/>
          <w:sz w:val="20"/>
          <w:szCs w:val="20"/>
        </w:rPr>
        <w:tab/>
      </w:r>
    </w:p>
    <w:p w14:paraId="1EC24D60" w14:textId="36265B57" w:rsidR="009E1E8E" w:rsidRPr="004302F0" w:rsidRDefault="00DC7952" w:rsidP="00F12EBE">
      <w:pPr>
        <w:shd w:val="clear" w:color="auto" w:fill="FFFFFF"/>
        <w:spacing w:after="0" w:line="240" w:lineRule="auto"/>
        <w:ind w:left="90"/>
        <w:jc w:val="both"/>
        <w:rPr>
          <w:rFonts w:ascii="Calibri" w:eastAsia="Times New Roman" w:hAnsi="Calibri" w:cs="Arial"/>
          <w:color w:val="000000"/>
          <w:sz w:val="20"/>
          <w:szCs w:val="20"/>
        </w:rPr>
      </w:pPr>
      <w:r w:rsidRPr="004302F0">
        <w:rPr>
          <w:rFonts w:ascii="Calibri" w:eastAsia="Times New Roman" w:hAnsi="Calibri" w:cs="Arial"/>
          <w:sz w:val="20"/>
          <w:szCs w:val="20"/>
        </w:rPr>
        <w:tab/>
      </w:r>
      <w:r w:rsidRPr="004302F0">
        <w:rPr>
          <w:rFonts w:ascii="Calibri" w:eastAsia="Times New Roman" w:hAnsi="Calibri" w:cs="Arial"/>
          <w:sz w:val="20"/>
          <w:szCs w:val="20"/>
        </w:rPr>
        <w:tab/>
      </w:r>
      <w:r w:rsidRPr="004302F0">
        <w:rPr>
          <w:rFonts w:ascii="Calibri" w:eastAsia="Times New Roman" w:hAnsi="Calibri" w:cs="Arial"/>
          <w:sz w:val="20"/>
          <w:szCs w:val="20"/>
        </w:rPr>
        <w:tab/>
      </w:r>
    </w:p>
    <w:p w14:paraId="1F1F1FEA" w14:textId="63465B89" w:rsidR="009E1E8E" w:rsidRPr="004302F0" w:rsidRDefault="00DC7952" w:rsidP="00F12EBE">
      <w:pPr>
        <w:spacing w:after="0"/>
        <w:ind w:left="90"/>
        <w:jc w:val="both"/>
        <w:rPr>
          <w:rFonts w:ascii="Calibri" w:hAnsi="Calibri" w:cs="Times New Roman"/>
          <w:sz w:val="20"/>
          <w:szCs w:val="20"/>
        </w:rPr>
      </w:pPr>
      <w:r w:rsidRPr="004302F0">
        <w:rPr>
          <w:rFonts w:ascii="Calibri" w:hAnsi="Calibri" w:cs="Arial"/>
          <w:b/>
          <w:color w:val="8000FF"/>
          <w:sz w:val="20"/>
          <w:szCs w:val="20"/>
        </w:rPr>
        <w:t>ELIZABETH HIGGINS</w:t>
      </w:r>
      <w:r w:rsidRPr="004302F0">
        <w:rPr>
          <w:rFonts w:ascii="Calibri" w:hAnsi="Calibri" w:cs="Arial"/>
          <w:color w:val="0070C0"/>
          <w:sz w:val="20"/>
          <w:szCs w:val="20"/>
        </w:rPr>
        <w:t xml:space="preserve"> </w:t>
      </w:r>
      <w:r w:rsidR="009E1E8E" w:rsidRPr="004302F0">
        <w:rPr>
          <w:rFonts w:ascii="Calibri" w:hAnsi="Calibri" w:cs="Arial"/>
          <w:sz w:val="20"/>
          <w:szCs w:val="20"/>
        </w:rPr>
        <w:t xml:space="preserve">has over 25 years of experience in academic advising.  Throughout these years, Beth has implemented a dual advising program, developed advising assessment plans, coordinated professional development for advisors, led the </w:t>
      </w:r>
      <w:r w:rsidR="009E1E8E" w:rsidRPr="004302F0">
        <w:rPr>
          <w:rFonts w:ascii="Calibri" w:hAnsi="Calibri" w:cs="Arial"/>
          <w:bCs/>
          <w:sz w:val="20"/>
          <w:szCs w:val="20"/>
        </w:rPr>
        <w:t>University of Maine System-wide Advising Committee, and coordinated numerous retention and persistence initiatives.  Most recently Beth has been the transition lead for academic advising at her institution</w:t>
      </w:r>
      <w:r w:rsidR="009E1E8E" w:rsidRPr="004302F0">
        <w:rPr>
          <w:rFonts w:ascii="Calibri" w:hAnsi="Calibri" w:cs="Arial"/>
          <w:sz w:val="20"/>
          <w:szCs w:val="20"/>
        </w:rPr>
        <w:t>.  Beth has been active in NACADA at the regional and national levels.  In addition to facilitating numerous conference presentations, she has served as a NACADA Board of Directors member, Chair of the Commission for Undecided and Exploratory Students, member of the Commission and Interest Group Steering Committee, and has been a contributor to the NACADA Clearinghouse, Academic Advising Today, and Advising Administration Monograph.  Beth received her B.S. in Business Administration and her M.S. in Adult Education from the University of Southern Maine and earned her Ed.D. in Education with a Higher Education Administration concentration from Northeastern University.  Her research focuses upon the faculty and student advising relationship</w:t>
      </w:r>
      <w:r w:rsidR="004302F0" w:rsidRPr="004302F0">
        <w:rPr>
          <w:rFonts w:ascii="Calibri" w:hAnsi="Calibri" w:cs="Arial"/>
          <w:sz w:val="20"/>
          <w:szCs w:val="20"/>
        </w:rPr>
        <w:t>.</w:t>
      </w:r>
    </w:p>
    <w:p w14:paraId="2E5F76ED" w14:textId="77777777" w:rsidR="004544B9" w:rsidRPr="004302F0" w:rsidRDefault="004544B9" w:rsidP="00F12EBE">
      <w:pPr>
        <w:spacing w:after="0"/>
        <w:ind w:left="90"/>
        <w:jc w:val="both"/>
        <w:rPr>
          <w:rFonts w:ascii="Calibri" w:hAnsi="Calibri"/>
          <w:b/>
          <w:color w:val="8000FF"/>
          <w:sz w:val="20"/>
          <w:szCs w:val="20"/>
        </w:rPr>
      </w:pPr>
    </w:p>
    <w:p w14:paraId="4F3F734B" w14:textId="49CDAEF3" w:rsidR="00F12EBE" w:rsidRPr="004302F0" w:rsidRDefault="00D51C5E" w:rsidP="00F12EBE">
      <w:pPr>
        <w:spacing w:after="0"/>
        <w:ind w:left="90"/>
        <w:jc w:val="both"/>
        <w:rPr>
          <w:rFonts w:ascii="Calibri" w:hAnsi="Calibri"/>
          <w:sz w:val="20"/>
          <w:szCs w:val="20"/>
        </w:rPr>
      </w:pPr>
      <w:r w:rsidRPr="004302F0">
        <w:rPr>
          <w:rFonts w:ascii="Calibri" w:hAnsi="Calibri"/>
          <w:b/>
          <w:color w:val="8000FF"/>
          <w:sz w:val="20"/>
          <w:szCs w:val="20"/>
        </w:rPr>
        <w:t>NI</w:t>
      </w:r>
      <w:r w:rsidR="00DC7952" w:rsidRPr="004302F0">
        <w:rPr>
          <w:rFonts w:ascii="Calibri" w:hAnsi="Calibri"/>
          <w:b/>
          <w:color w:val="8000FF"/>
          <w:sz w:val="20"/>
          <w:szCs w:val="20"/>
        </w:rPr>
        <w:t>KOLAS HUOT</w:t>
      </w:r>
      <w:r w:rsidR="00DC7952" w:rsidRPr="004302F0">
        <w:rPr>
          <w:rFonts w:ascii="Calibri" w:hAnsi="Calibri"/>
          <w:color w:val="0070C0"/>
          <w:sz w:val="20"/>
          <w:szCs w:val="20"/>
        </w:rPr>
        <w:t xml:space="preserve"> </w:t>
      </w:r>
      <w:r w:rsidR="003956EA" w:rsidRPr="004302F0">
        <w:rPr>
          <w:rFonts w:ascii="Calibri" w:hAnsi="Calibri"/>
          <w:sz w:val="20"/>
          <w:szCs w:val="20"/>
        </w:rPr>
        <w:t>worked as the Associate Director for First-Year and Transition Programs with the Office of Student Success at Georgia State University, prior to joining Complete College America. In this role, he coordinated, assessed, and scaled all success and retention initiatives for incoming first-year students at the bachelor’s and associate’s degrees, including learning communities, structured schedules, summer bridge, peer mentors, first-year seminar, and first-generation students.  In addition to his work in student success, Nikolas spent over five years as a college scheduler where he maintained the academic schedules and master curriculum of a number of departments. To this day, he remains closely involved with all aspects of student registration and course scheduling at the university level.  At CCA, Nikolas works on planning and implementing 15 to Finish, Purpose First, MSI Initiative, Momentum Year, Academic Maps, Proactive Advising, and Seal of Approval in an effort to closing achievement gaps.</w:t>
      </w:r>
    </w:p>
    <w:p w14:paraId="3406D714" w14:textId="77777777" w:rsidR="00851651" w:rsidRPr="004302F0" w:rsidRDefault="00851651" w:rsidP="00F12EBE">
      <w:pPr>
        <w:spacing w:after="0"/>
        <w:ind w:left="90"/>
        <w:jc w:val="both"/>
        <w:rPr>
          <w:rFonts w:ascii="Calibri" w:hAnsi="Calibri"/>
          <w:sz w:val="20"/>
          <w:szCs w:val="20"/>
        </w:rPr>
      </w:pPr>
    </w:p>
    <w:p w14:paraId="081804CA" w14:textId="71537907" w:rsidR="009E1E8E" w:rsidRPr="004302F0" w:rsidRDefault="00DC7952" w:rsidP="00F12EBE">
      <w:pPr>
        <w:spacing w:after="0"/>
        <w:ind w:left="90"/>
        <w:jc w:val="both"/>
        <w:rPr>
          <w:rFonts w:ascii="Calibri" w:hAnsi="Calibri"/>
          <w:sz w:val="20"/>
          <w:szCs w:val="20"/>
        </w:rPr>
      </w:pPr>
      <w:r w:rsidRPr="004302F0">
        <w:rPr>
          <w:rFonts w:ascii="Calibri" w:hAnsi="Calibri"/>
          <w:b/>
          <w:color w:val="8000FF"/>
          <w:sz w:val="20"/>
          <w:szCs w:val="20"/>
        </w:rPr>
        <w:t>VANESSA KEADLE</w:t>
      </w:r>
      <w:r w:rsidRPr="004302F0">
        <w:rPr>
          <w:rFonts w:ascii="Calibri" w:hAnsi="Calibri"/>
          <w:color w:val="0070C0"/>
          <w:sz w:val="20"/>
          <w:szCs w:val="20"/>
        </w:rPr>
        <w:t xml:space="preserve"> </w:t>
      </w:r>
      <w:r w:rsidR="003956EA" w:rsidRPr="004302F0">
        <w:rPr>
          <w:rFonts w:ascii="Calibri" w:hAnsi="Calibri"/>
          <w:sz w:val="20"/>
          <w:szCs w:val="20"/>
        </w:rPr>
        <w:t>serves as the Senior Strategy Director for Co-requisite Support and Math Pathways. In this role, she supports Complete College America’s efforts to implement remediation and mathematics reform strategies in regions and states. She develops, implements, and evaluates project management practices that enable states, postsecondary systems and postsecondary institutions to scale reform strategies to dramatically increase completion rates.  Prior to joining Complete College America, Vanessa spent nearly three years working for the West Virginia Higher Education Policy Commission as the Coordinator for Research and Evaluation in the Division of Student Affairs. In that role, Vanessa worked with West Virginia GEAR UP to evaluate the grant program by incorporating data collection strategies to enable rigorous research designs that supported the work of the college access program.  Vanessa’s prior experience in higher education include serving as the Director of Student Life at Marshall University in West Virginia where she worked for almost five years to assist students, parents, and other university stakeholders in navigating key institutional policies to better support retention and success. Before Marshall University, Vanessa served as the Assistant to the Director of Student Affairs at Penn State, New Kensington campus where she planned student engagement activities, including new student orientation and leadership development workshops.</w:t>
      </w:r>
      <w:r w:rsidR="004F7570" w:rsidRPr="004302F0">
        <w:rPr>
          <w:rFonts w:ascii="Calibri" w:hAnsi="Calibri"/>
          <w:sz w:val="20"/>
          <w:szCs w:val="20"/>
        </w:rPr>
        <w:t xml:space="preserve">  </w:t>
      </w:r>
      <w:r w:rsidR="003956EA" w:rsidRPr="004302F0">
        <w:rPr>
          <w:rFonts w:ascii="Calibri" w:hAnsi="Calibri"/>
          <w:sz w:val="20"/>
          <w:szCs w:val="20"/>
        </w:rPr>
        <w:t>Vanessa is currently working towards her education doctorate degree and is writing her dissertation which focuses on co-requisite support and college student persistence. She holds a master’s degree in higher education administration from West Virginia University and a bachelor’s degree in psychology from Bethany College.</w:t>
      </w:r>
    </w:p>
    <w:p w14:paraId="57F0E322" w14:textId="77777777" w:rsidR="00236928" w:rsidRPr="004302F0" w:rsidRDefault="00236928" w:rsidP="00F12EBE">
      <w:pPr>
        <w:spacing w:after="0"/>
        <w:ind w:left="90"/>
        <w:jc w:val="both"/>
        <w:rPr>
          <w:rFonts w:ascii="Calibri" w:hAnsi="Calibri"/>
          <w:b/>
          <w:bCs/>
          <w:sz w:val="20"/>
          <w:szCs w:val="20"/>
        </w:rPr>
      </w:pPr>
    </w:p>
    <w:p w14:paraId="4F4661FF" w14:textId="66FC0D5B" w:rsidR="00236928" w:rsidRPr="004302F0" w:rsidRDefault="00DC7952" w:rsidP="00F12EBE">
      <w:pPr>
        <w:spacing w:after="0"/>
        <w:ind w:left="90"/>
        <w:jc w:val="both"/>
        <w:rPr>
          <w:rFonts w:ascii="Calibri" w:hAnsi="Calibri"/>
          <w:sz w:val="20"/>
          <w:szCs w:val="20"/>
        </w:rPr>
      </w:pPr>
      <w:r w:rsidRPr="004302F0">
        <w:rPr>
          <w:rFonts w:ascii="Calibri" w:hAnsi="Calibri"/>
          <w:b/>
          <w:color w:val="8000FF"/>
          <w:sz w:val="20"/>
          <w:szCs w:val="20"/>
        </w:rPr>
        <w:t>MONIKA MALA</w:t>
      </w:r>
      <w:r w:rsidRPr="004302F0">
        <w:rPr>
          <w:rFonts w:ascii="Calibri" w:hAnsi="Calibri"/>
          <w:color w:val="0070C0"/>
          <w:sz w:val="20"/>
          <w:szCs w:val="20"/>
        </w:rPr>
        <w:t xml:space="preserve"> </w:t>
      </w:r>
      <w:r w:rsidR="009E1E8E" w:rsidRPr="004302F0">
        <w:rPr>
          <w:rFonts w:ascii="Calibri" w:hAnsi="Calibri"/>
          <w:sz w:val="20"/>
          <w:szCs w:val="20"/>
        </w:rPr>
        <w:t>is the Director of Alliance Relations for Complete College America. In this role, Monika serves as the main Complete College America lead to support Alliance state and consortia members in the West and Midwest. She works closely with each state to guide change, drive momentum and support completion initiatives, specifically through advocacy, policy, and coordination of implementation efforts.</w:t>
      </w:r>
      <w:r w:rsidR="004F7570" w:rsidRPr="004302F0">
        <w:rPr>
          <w:rFonts w:ascii="Calibri" w:hAnsi="Calibri"/>
          <w:sz w:val="20"/>
          <w:szCs w:val="20"/>
        </w:rPr>
        <w:t xml:space="preserve">  </w:t>
      </w:r>
      <w:r w:rsidR="009E1E8E" w:rsidRPr="004302F0">
        <w:rPr>
          <w:rFonts w:ascii="Calibri" w:hAnsi="Calibri"/>
          <w:sz w:val="20"/>
          <w:szCs w:val="20"/>
        </w:rPr>
        <w:t>Monika most recently served as the Assistant Director of Access and Opportunities at the University of Nevada, Reno. In this role, she oversaw two federally funded programs, as well as one state funded retention initiative. She worked closely with the Nevada System of Higher Education, the Nevada Department of Education, and the U.S. Department of Education to successfully implement grant objectives statewide. Monika was responsible for leading advocacy efforts by meeting with lawmakers at the federal and state level, as well as public relation initiatives for access and retention work.</w:t>
      </w:r>
      <w:r w:rsidR="003956EA" w:rsidRPr="004302F0">
        <w:rPr>
          <w:rFonts w:ascii="Calibri" w:hAnsi="Calibri"/>
          <w:sz w:val="20"/>
          <w:szCs w:val="20"/>
        </w:rPr>
        <w:t xml:space="preserve">  </w:t>
      </w:r>
      <w:r w:rsidR="009E1E8E" w:rsidRPr="004302F0">
        <w:rPr>
          <w:rFonts w:ascii="Calibri" w:hAnsi="Calibri"/>
          <w:sz w:val="20"/>
          <w:szCs w:val="20"/>
        </w:rPr>
        <w:t>Monika has a Bachelor of Arts in Journalism, a master’s in Counseling Educational Psychology and a PhD in Education with a focus in Equity and Diversity from the University of Nevada, Reno</w:t>
      </w:r>
      <w:r w:rsidR="00D51C5E" w:rsidRPr="004302F0">
        <w:rPr>
          <w:rFonts w:ascii="Calibri" w:hAnsi="Calibri"/>
          <w:sz w:val="20"/>
          <w:szCs w:val="20"/>
        </w:rPr>
        <w:t>.</w:t>
      </w:r>
    </w:p>
    <w:p w14:paraId="4821A43F" w14:textId="77777777" w:rsidR="00D51C5E" w:rsidRPr="004302F0" w:rsidRDefault="00D51C5E" w:rsidP="00F12EBE">
      <w:pPr>
        <w:spacing w:after="0"/>
        <w:ind w:left="90"/>
        <w:jc w:val="both"/>
        <w:rPr>
          <w:rFonts w:ascii="Calibri" w:hAnsi="Calibri"/>
          <w:sz w:val="20"/>
          <w:szCs w:val="20"/>
        </w:rPr>
      </w:pPr>
    </w:p>
    <w:p w14:paraId="34FB51DF" w14:textId="77777777" w:rsidR="00824A48" w:rsidRDefault="00824A48" w:rsidP="00824A48">
      <w:pPr>
        <w:spacing w:after="0"/>
        <w:ind w:left="90"/>
        <w:jc w:val="both"/>
      </w:pPr>
      <w:r>
        <w:rPr>
          <w:rFonts w:ascii="Calibri" w:hAnsi="Calibri"/>
          <w:b/>
          <w:color w:val="8000FF"/>
          <w:sz w:val="20"/>
          <w:szCs w:val="20"/>
        </w:rPr>
        <w:t>DARIN MCG</w:t>
      </w:r>
      <w:r w:rsidRPr="004302F0">
        <w:rPr>
          <w:rFonts w:ascii="Calibri" w:hAnsi="Calibri"/>
          <w:b/>
          <w:color w:val="8000FF"/>
          <w:sz w:val="20"/>
          <w:szCs w:val="20"/>
        </w:rPr>
        <w:t>AW</w:t>
      </w:r>
      <w:r>
        <w:rPr>
          <w:rFonts w:ascii="Calibri" w:hAnsi="Calibri"/>
          <w:b/>
          <w:color w:val="8000FF"/>
          <w:sz w:val="20"/>
          <w:szCs w:val="20"/>
        </w:rPr>
        <w:t xml:space="preserve"> </w:t>
      </w:r>
      <w:r w:rsidRPr="00824A48">
        <w:rPr>
          <w:rFonts w:ascii="Calibri" w:hAnsi="Calibri"/>
          <w:sz w:val="20"/>
          <w:szCs w:val="20"/>
        </w:rPr>
        <w:t>is Dean for Academic Affairs at Washington County Community College.  He holds a bachelor’s degree in Mathematics and a Master of Education in Student Development from the University of Maine, and a graduate certification in Mathematics from Converse College.  He has 29 years’ experience in education with more than 26 of those years serving the Maine Community College System.  Darin has held numerous positions at the College, including Assistant Dean of Students/Director of Admissions, Assistant Dean of Acade</w:t>
      </w:r>
      <w:bookmarkStart w:id="0" w:name="_GoBack"/>
      <w:bookmarkEnd w:id="0"/>
      <w:r w:rsidRPr="00824A48">
        <w:rPr>
          <w:rFonts w:ascii="Calibri" w:hAnsi="Calibri"/>
          <w:sz w:val="20"/>
          <w:szCs w:val="20"/>
        </w:rPr>
        <w:t>mic Affairs, Interim Academic Dean, Dean of Community Education,  Dean of Student &amp; Community Affairs, and Mathematics Instructor.</w:t>
      </w:r>
      <w:r>
        <w:rPr>
          <w:rFonts w:ascii="Calibri" w:hAnsi="Calibri" w:cs="Calibri"/>
          <w:color w:val="201F1E"/>
          <w:shd w:val="clear" w:color="auto" w:fill="FFFFFF"/>
        </w:rPr>
        <w:t> </w:t>
      </w:r>
    </w:p>
    <w:p w14:paraId="68D298E7" w14:textId="77777777" w:rsidR="00236928" w:rsidRPr="004302F0" w:rsidRDefault="00236928" w:rsidP="00F12EBE">
      <w:pPr>
        <w:spacing w:after="0"/>
        <w:ind w:left="90"/>
        <w:jc w:val="both"/>
        <w:rPr>
          <w:rFonts w:ascii="Calibri" w:hAnsi="Calibri"/>
          <w:sz w:val="20"/>
          <w:szCs w:val="20"/>
        </w:rPr>
      </w:pPr>
    </w:p>
    <w:p w14:paraId="22A0CE67" w14:textId="4CB22D88" w:rsidR="003956EA" w:rsidRPr="004302F0" w:rsidRDefault="00DC7952" w:rsidP="00F12EBE">
      <w:pPr>
        <w:spacing w:after="0"/>
        <w:ind w:left="90"/>
        <w:jc w:val="both"/>
        <w:rPr>
          <w:rFonts w:ascii="Calibri" w:hAnsi="Calibri"/>
          <w:sz w:val="20"/>
          <w:szCs w:val="20"/>
        </w:rPr>
      </w:pPr>
      <w:r w:rsidRPr="004302F0">
        <w:rPr>
          <w:rFonts w:ascii="Calibri" w:hAnsi="Calibri"/>
          <w:b/>
          <w:color w:val="8000FF"/>
          <w:sz w:val="20"/>
          <w:szCs w:val="20"/>
        </w:rPr>
        <w:t>JAMES PAGE</w:t>
      </w:r>
      <w:r w:rsidRPr="004302F0">
        <w:rPr>
          <w:rFonts w:ascii="Calibri" w:hAnsi="Calibri"/>
          <w:b/>
          <w:color w:val="0070C0"/>
          <w:sz w:val="20"/>
          <w:szCs w:val="20"/>
        </w:rPr>
        <w:t xml:space="preserve"> </w:t>
      </w:r>
      <w:r w:rsidR="003956EA" w:rsidRPr="004302F0">
        <w:rPr>
          <w:rFonts w:ascii="Calibri" w:hAnsi="Calibri"/>
          <w:sz w:val="20"/>
          <w:szCs w:val="20"/>
        </w:rPr>
        <w:t>was appointed Chancellor by the University of Maine System Board of Trustees in March 2012 to lead their repositioning of the University System to meet Maine’s 21st century higher education needs. Prior to becoming Chancellor, Dr. Page was principal and CEO of the James W. Sewall Company, a national consulting organization founded in 1880 and headquartered in Old Town, Maine, specializing in forestry, natural resources, civil and spatial engineering.  Page is the first University of Maine System Chancellor to be born in Maine or to have been educated at one of the System’s universities. He was born and raised in Caribou, and obtained his BA in History from the University of Maine at Ft. Kent. Subsequently he completed Master’s work in the philosophy of physics from St. Andrews University, Scotland, and obtained his Ph.D. in the philosophical foundations of mathematics from MIT. He taught at several universities before joining the private sector and has served on a number of Boards in the public, private, and NGO sectors.  Chancellor Page lives in Old Town with his family and will be retiring at the end of this month.</w:t>
      </w:r>
    </w:p>
    <w:p w14:paraId="14691178" w14:textId="77777777" w:rsidR="004544B9" w:rsidRPr="004302F0" w:rsidRDefault="004544B9" w:rsidP="00F12EBE">
      <w:pPr>
        <w:spacing w:after="0"/>
        <w:ind w:left="90"/>
        <w:jc w:val="both"/>
        <w:rPr>
          <w:rFonts w:ascii="Calibri" w:hAnsi="Calibri"/>
          <w:sz w:val="20"/>
          <w:szCs w:val="20"/>
        </w:rPr>
      </w:pPr>
    </w:p>
    <w:p w14:paraId="336E8121" w14:textId="33B21B5C" w:rsidR="00F12EBE" w:rsidRPr="004302F0" w:rsidRDefault="00DC7952" w:rsidP="00F12EBE">
      <w:pPr>
        <w:shd w:val="clear" w:color="auto" w:fill="FFFFFF" w:themeFill="background1"/>
        <w:spacing w:after="0" w:line="240" w:lineRule="auto"/>
        <w:ind w:left="90"/>
        <w:jc w:val="both"/>
        <w:rPr>
          <w:rFonts w:ascii="Calibri" w:hAnsi="Calibri" w:cs="Times New Roman"/>
          <w:sz w:val="20"/>
          <w:szCs w:val="20"/>
        </w:rPr>
      </w:pPr>
      <w:r w:rsidRPr="004302F0">
        <w:rPr>
          <w:rFonts w:ascii="Calibri" w:hAnsi="Calibri"/>
          <w:b/>
          <w:color w:val="8000FF"/>
          <w:sz w:val="20"/>
          <w:szCs w:val="20"/>
        </w:rPr>
        <w:t>ROSA REDONNETT</w:t>
      </w:r>
      <w:r w:rsidRPr="004302F0">
        <w:rPr>
          <w:rFonts w:ascii="Calibri" w:hAnsi="Calibri" w:cs="Times New Roman"/>
          <w:b/>
          <w:sz w:val="20"/>
          <w:szCs w:val="20"/>
        </w:rPr>
        <w:t xml:space="preserve"> </w:t>
      </w:r>
      <w:r w:rsidR="00B85232" w:rsidRPr="004302F0">
        <w:rPr>
          <w:rFonts w:ascii="Calibri" w:hAnsi="Calibri" w:cs="Times New Roman"/>
          <w:sz w:val="20"/>
          <w:szCs w:val="20"/>
        </w:rPr>
        <w:t xml:space="preserve">is the Chief Student Affairs Officer (CSAO) for the University of Maine System. The CSAO is responsible for advising the Chancellor, Chancellor’s Staff and the Board of Trustees on all matters affecting student life on the campuses of the University of Maine System (UMS), and most specifically on those matters impacting the persistence, graduation and success of all students within the UMS. </w:t>
      </w:r>
      <w:r w:rsidR="004302F0" w:rsidRPr="004302F0">
        <w:rPr>
          <w:rFonts w:ascii="Calibri" w:hAnsi="Calibri" w:cs="Times New Roman"/>
          <w:sz w:val="20"/>
          <w:szCs w:val="20"/>
        </w:rPr>
        <w:t xml:space="preserve"> </w:t>
      </w:r>
      <w:r w:rsidR="00B85232" w:rsidRPr="004302F0">
        <w:rPr>
          <w:rFonts w:ascii="Calibri" w:hAnsi="Calibri" w:cs="Times New Roman"/>
          <w:sz w:val="20"/>
          <w:szCs w:val="20"/>
        </w:rPr>
        <w:t>She is a member</w:t>
      </w:r>
      <w:r w:rsidR="00671D89" w:rsidRPr="004302F0">
        <w:rPr>
          <w:rFonts w:ascii="Calibri" w:hAnsi="Calibri" w:cs="Times New Roman"/>
          <w:sz w:val="20"/>
          <w:szCs w:val="20"/>
        </w:rPr>
        <w:t xml:space="preserve"> of the core team of MaineSpark</w:t>
      </w:r>
      <w:r w:rsidR="00B85232" w:rsidRPr="004302F0">
        <w:rPr>
          <w:rFonts w:ascii="Calibri" w:hAnsi="Calibri" w:cs="Times New Roman"/>
          <w:sz w:val="20"/>
          <w:szCs w:val="20"/>
        </w:rPr>
        <w:t>, Maine’s statewide attainment initiative, and specifically the Adult Promise (adult degree and credential completion) component of that work, where she serves as Maine’s SHEEO lead. Most recently, Rosa has led the UMS Adult Degree Completion initiative including co-chairing the work of the Micro Credential Steering Committee. Prior to her appointment to this position, Rosa served as the Vice President for Enrollment Management at the University of Southern Maine (USM) from 1994-2008, the Executive Director for Extended Academic Programs at USM from 1989-1994 and the Director of Summer Session at USM from 1987-1989. She received her MBA from Northeastern University and her BA in International Business from Simmons College.</w:t>
      </w:r>
    </w:p>
    <w:p w14:paraId="315CAF7F" w14:textId="77777777" w:rsidR="00F12EBE" w:rsidRDefault="00F12EBE" w:rsidP="00F12EBE">
      <w:pPr>
        <w:shd w:val="clear" w:color="auto" w:fill="FFFFFF" w:themeFill="background1"/>
        <w:spacing w:after="0" w:line="240" w:lineRule="auto"/>
        <w:ind w:left="90"/>
        <w:jc w:val="both"/>
        <w:rPr>
          <w:rFonts w:ascii="Calibri" w:hAnsi="Calibri" w:cs="Times New Roman"/>
          <w:sz w:val="20"/>
          <w:szCs w:val="20"/>
        </w:rPr>
      </w:pPr>
    </w:p>
    <w:p w14:paraId="52D07974" w14:textId="77777777" w:rsidR="004302F0" w:rsidRDefault="004302F0" w:rsidP="00F12EBE">
      <w:pPr>
        <w:shd w:val="clear" w:color="auto" w:fill="FFFFFF" w:themeFill="background1"/>
        <w:spacing w:after="0" w:line="240" w:lineRule="auto"/>
        <w:ind w:left="90"/>
        <w:jc w:val="both"/>
        <w:rPr>
          <w:rFonts w:ascii="Calibri" w:hAnsi="Calibri" w:cs="Times New Roman"/>
          <w:sz w:val="20"/>
          <w:szCs w:val="20"/>
        </w:rPr>
      </w:pPr>
    </w:p>
    <w:p w14:paraId="22D03999" w14:textId="77777777" w:rsidR="004302F0" w:rsidRPr="004302F0" w:rsidRDefault="004302F0" w:rsidP="00F12EBE">
      <w:pPr>
        <w:shd w:val="clear" w:color="auto" w:fill="FFFFFF" w:themeFill="background1"/>
        <w:spacing w:after="0" w:line="240" w:lineRule="auto"/>
        <w:ind w:left="90"/>
        <w:jc w:val="both"/>
        <w:rPr>
          <w:rFonts w:ascii="Calibri" w:hAnsi="Calibri" w:cs="Times New Roman"/>
          <w:sz w:val="20"/>
          <w:szCs w:val="20"/>
        </w:rPr>
      </w:pPr>
    </w:p>
    <w:p w14:paraId="0393AC93" w14:textId="0303BA76" w:rsidR="00D51C5E" w:rsidRPr="004302F0" w:rsidRDefault="00C57F75" w:rsidP="00F12EBE">
      <w:pPr>
        <w:spacing w:after="0"/>
        <w:ind w:left="90"/>
        <w:jc w:val="both"/>
        <w:rPr>
          <w:rFonts w:ascii="Calibri" w:hAnsi="Calibri"/>
          <w:b/>
          <w:color w:val="0070C0"/>
          <w:sz w:val="20"/>
          <w:szCs w:val="20"/>
        </w:rPr>
      </w:pPr>
      <w:r w:rsidRPr="004302F0">
        <w:rPr>
          <w:rFonts w:ascii="Calibri" w:hAnsi="Calibri"/>
          <w:b/>
          <w:color w:val="8000FF"/>
          <w:sz w:val="20"/>
          <w:szCs w:val="20"/>
        </w:rPr>
        <w:t>ELIZABETH RUSSELL</w:t>
      </w:r>
      <w:r w:rsidRPr="004302F0">
        <w:rPr>
          <w:rFonts w:ascii="Calibri" w:hAnsi="Calibri"/>
          <w:b/>
          <w:color w:val="0070C0"/>
          <w:sz w:val="20"/>
          <w:szCs w:val="20"/>
        </w:rPr>
        <w:t xml:space="preserve"> </w:t>
      </w:r>
      <w:r w:rsidRPr="004302F0">
        <w:rPr>
          <w:rFonts w:ascii="Calibri" w:hAnsi="Calibri"/>
          <w:sz w:val="20"/>
          <w:szCs w:val="20"/>
        </w:rPr>
        <w:t>ha</w:t>
      </w:r>
      <w:r w:rsidR="00D51C5E" w:rsidRPr="004302F0">
        <w:rPr>
          <w:rFonts w:ascii="Calibri" w:hAnsi="Calibri"/>
          <w:sz w:val="20"/>
          <w:szCs w:val="20"/>
        </w:rPr>
        <w:t>s served in a variety of capacities at Eastern Maine Community College for over 25 years. She began her career at the College as a member of the Business Management faculty. In addition to her current position as Vice President of Academic Affairs, she has also served as the Director of Admissions, Assistant Academic Dean, Associate Dean of Enrollment Management, and Dean of Student Success. A member of the Achieving the Dream Steering Team, Liz is committed to student success as evidenced by her work in building the Student Success Center at EMCC and securing the College's first-ever TRiO grant. Liz earned a B.S. and MSB from Husson University in Bangor, Maine.</w:t>
      </w:r>
    </w:p>
    <w:p w14:paraId="216B5A17" w14:textId="77777777" w:rsidR="003956EA" w:rsidRPr="004302F0" w:rsidRDefault="003956EA" w:rsidP="00F12EBE">
      <w:pPr>
        <w:spacing w:after="0"/>
        <w:ind w:left="90"/>
        <w:jc w:val="both"/>
        <w:rPr>
          <w:rFonts w:ascii="Calibri" w:hAnsi="Calibri"/>
          <w:sz w:val="20"/>
          <w:szCs w:val="20"/>
        </w:rPr>
      </w:pPr>
    </w:p>
    <w:p w14:paraId="3E9200F6" w14:textId="1FC6B05C" w:rsidR="003956EA" w:rsidRPr="004302F0" w:rsidRDefault="00DC7952" w:rsidP="00F12EBE">
      <w:pPr>
        <w:spacing w:after="0"/>
        <w:ind w:left="90"/>
        <w:jc w:val="both"/>
        <w:rPr>
          <w:rFonts w:ascii="Calibri" w:hAnsi="Calibri" w:cs="Arial"/>
          <w:color w:val="222222"/>
          <w:sz w:val="20"/>
          <w:szCs w:val="20"/>
          <w:shd w:val="clear" w:color="auto" w:fill="FFFFFF"/>
        </w:rPr>
      </w:pPr>
      <w:r w:rsidRPr="004302F0">
        <w:rPr>
          <w:rFonts w:ascii="Calibri" w:hAnsi="Calibri" w:cs="Arial"/>
          <w:b/>
          <w:color w:val="8000FF"/>
          <w:sz w:val="20"/>
          <w:szCs w:val="20"/>
          <w:shd w:val="clear" w:color="auto" w:fill="FFFFFF"/>
        </w:rPr>
        <w:t>PHILIP SISSON</w:t>
      </w:r>
      <w:r w:rsidRPr="004302F0">
        <w:rPr>
          <w:rFonts w:ascii="Calibri" w:hAnsi="Calibri" w:cs="Arial"/>
          <w:color w:val="0070C0"/>
          <w:sz w:val="20"/>
          <w:szCs w:val="20"/>
          <w:shd w:val="clear" w:color="auto" w:fill="FFFFFF"/>
        </w:rPr>
        <w:t xml:space="preserve"> </w:t>
      </w:r>
      <w:r w:rsidR="003956EA" w:rsidRPr="004302F0">
        <w:rPr>
          <w:rFonts w:ascii="Calibri" w:hAnsi="Calibri" w:cs="Arial"/>
          <w:color w:val="222222"/>
          <w:sz w:val="20"/>
          <w:szCs w:val="20"/>
          <w:shd w:val="clear" w:color="auto" w:fill="FFFFFF"/>
        </w:rPr>
        <w:t>is currently Provost and Vice President of Academic &amp; Student Affairs at Middlesex Community College. Provost Sisson has more than 25 years of college administration service mostly within the New England community-college system. Previously, Provost Sisson served as Vice President of Academic and Student Affairs and Dean of the Division of Language and Literature, Mathematics, Natural Sciences and Life Fitness at Cape Cod Community College. At the Community College of Rhode Island, Provost Sisson held several positions including Dean of Arts and Sciences, Dean of Workforce Education, and Chief Academic Officer of the Liston Campus/Providence. Provost Sisson received both his B.A. and M.A. from Rhode Island College with doctoral work at the University of Connecticut and UMass/Boston.</w:t>
      </w:r>
    </w:p>
    <w:p w14:paraId="6B63247C" w14:textId="3B5C3497" w:rsidR="00F12EBE" w:rsidRPr="004302F0" w:rsidRDefault="00F12EBE" w:rsidP="00F12EBE">
      <w:pPr>
        <w:spacing w:after="0"/>
        <w:ind w:left="90"/>
        <w:jc w:val="both"/>
        <w:rPr>
          <w:rFonts w:ascii="Calibri" w:hAnsi="Calibri"/>
          <w:color w:val="8000FF"/>
          <w:sz w:val="20"/>
          <w:szCs w:val="20"/>
        </w:rPr>
      </w:pPr>
    </w:p>
    <w:p w14:paraId="4742C180" w14:textId="734A6B5C" w:rsidR="006D4409" w:rsidRPr="004302F0" w:rsidRDefault="0082767F" w:rsidP="00F12EBE">
      <w:pPr>
        <w:spacing w:after="0"/>
        <w:ind w:left="90"/>
        <w:jc w:val="both"/>
        <w:rPr>
          <w:rFonts w:ascii="Calibri" w:hAnsi="Calibri" w:cs="Times New Roman"/>
          <w:sz w:val="20"/>
          <w:szCs w:val="20"/>
        </w:rPr>
      </w:pPr>
      <w:r w:rsidRPr="004302F0">
        <w:rPr>
          <w:rFonts w:ascii="Calibri" w:hAnsi="Calibri"/>
          <w:b/>
          <w:color w:val="8000FF"/>
          <w:sz w:val="20"/>
          <w:szCs w:val="20"/>
        </w:rPr>
        <w:t xml:space="preserve">JANET SORTOR </w:t>
      </w:r>
      <w:r w:rsidR="00D51C5E" w:rsidRPr="004302F0">
        <w:rPr>
          <w:rFonts w:ascii="Calibri" w:hAnsi="Calibri" w:cs="Times New Roman"/>
          <w:sz w:val="20"/>
          <w:szCs w:val="20"/>
        </w:rPr>
        <w:t>has served as the CAO for the Maine Community College System since 2015. She served as the VP and CAO at Southern Maine Community College and in variety of leadership roles at Bunker Hill Community College. Since joining the System, she has worked to increase access and student success, ensuring that Maine has a workforce with the advanced education and training necessary to meet the needs of the 21</w:t>
      </w:r>
      <w:r w:rsidR="00D51C5E" w:rsidRPr="004302F0">
        <w:rPr>
          <w:rFonts w:ascii="Calibri" w:hAnsi="Calibri" w:cs="Times New Roman"/>
          <w:sz w:val="20"/>
          <w:szCs w:val="20"/>
          <w:vertAlign w:val="superscript"/>
        </w:rPr>
        <w:t>st</w:t>
      </w:r>
      <w:r w:rsidR="00D51C5E" w:rsidRPr="004302F0">
        <w:rPr>
          <w:rFonts w:ascii="Calibri" w:hAnsi="Calibri" w:cs="Times New Roman"/>
          <w:sz w:val="20"/>
          <w:szCs w:val="20"/>
        </w:rPr>
        <w:t xml:space="preserve"> century economy. She holds a doctorate from the University of Massachusetts; a master’s degree from Boston University; and bachelor’s degree f</w:t>
      </w:r>
      <w:r w:rsidR="006D4409" w:rsidRPr="004302F0">
        <w:rPr>
          <w:rFonts w:ascii="Calibri" w:hAnsi="Calibri" w:cs="Times New Roman"/>
          <w:sz w:val="20"/>
          <w:szCs w:val="20"/>
        </w:rPr>
        <w:t>rom Eastern Michigan University.</w:t>
      </w:r>
    </w:p>
    <w:p w14:paraId="24A8C3DA" w14:textId="558D4E96" w:rsidR="007A0E6E" w:rsidRDefault="007A0E6E" w:rsidP="007A0E6E">
      <w:pPr>
        <w:spacing w:after="0"/>
        <w:ind w:left="90"/>
        <w:jc w:val="center"/>
        <w:rPr>
          <w:rFonts w:ascii="Calibri" w:hAnsi="Calibri"/>
          <w:color w:val="8000FF"/>
          <w:sz w:val="19"/>
          <w:szCs w:val="19"/>
        </w:rPr>
      </w:pPr>
    </w:p>
    <w:p w14:paraId="0E791684" w14:textId="77777777" w:rsidR="00B36A26" w:rsidRDefault="00B36A26" w:rsidP="007A0E6E">
      <w:pPr>
        <w:spacing w:after="0"/>
        <w:ind w:left="90"/>
        <w:jc w:val="center"/>
        <w:rPr>
          <w:rFonts w:ascii="Calibri" w:hAnsi="Calibri"/>
          <w:color w:val="8000FF"/>
          <w:sz w:val="19"/>
          <w:szCs w:val="19"/>
        </w:rPr>
      </w:pPr>
    </w:p>
    <w:p w14:paraId="767BEB9C" w14:textId="77777777" w:rsidR="00B36A26" w:rsidRDefault="00B36A26" w:rsidP="00B36A26"/>
    <w:tbl>
      <w:tblPr>
        <w:tblStyle w:val="TableGrid"/>
        <w:tblW w:w="1147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71"/>
      </w:tblGrid>
      <w:tr w:rsidR="00B36A26" w:rsidRPr="0057594E" w14:paraId="2E5C530E" w14:textId="77777777" w:rsidTr="003B7540">
        <w:trPr>
          <w:trHeight w:val="285"/>
        </w:trPr>
        <w:tc>
          <w:tcPr>
            <w:tcW w:w="11471" w:type="dxa"/>
            <w:shd w:val="clear" w:color="auto" w:fill="8000FF"/>
          </w:tcPr>
          <w:p w14:paraId="0B0ABAC8" w14:textId="77777777" w:rsidR="00B36A26" w:rsidRPr="005713D0" w:rsidRDefault="00B36A26" w:rsidP="003B7540">
            <w:pPr>
              <w:jc w:val="center"/>
              <w:rPr>
                <w:rFonts w:ascii="Franklin Gothic Medium" w:hAnsi="Franklin Gothic Medium"/>
                <w:color w:val="FFFFFF" w:themeColor="background1"/>
                <w:sz w:val="10"/>
                <w:szCs w:val="10"/>
              </w:rPr>
            </w:pPr>
          </w:p>
          <w:p w14:paraId="35AC4EEB" w14:textId="77777777" w:rsidR="00B36A26" w:rsidRPr="00417CC3" w:rsidRDefault="00B36A26" w:rsidP="003B7540">
            <w:pPr>
              <w:tabs>
                <w:tab w:val="left" w:pos="10152"/>
              </w:tabs>
              <w:jc w:val="center"/>
              <w:rPr>
                <w:rFonts w:ascii="Franklin Gothic Medium" w:hAnsi="Franklin Gothic Medium"/>
                <w:color w:val="FFFFFF" w:themeColor="background1"/>
                <w:sz w:val="24"/>
                <w:szCs w:val="24"/>
              </w:rPr>
            </w:pPr>
            <w:r>
              <w:rPr>
                <w:rFonts w:ascii="Franklin Gothic Medium" w:hAnsi="Franklin Gothic Medium"/>
                <w:color w:val="FFFFFF" w:themeColor="background1"/>
                <w:sz w:val="24"/>
                <w:szCs w:val="24"/>
              </w:rPr>
              <w:t xml:space="preserve">ARE YOU </w:t>
            </w:r>
            <w:r w:rsidRPr="00417CC3">
              <w:rPr>
                <w:rFonts w:ascii="Franklin Gothic Medium" w:hAnsi="Franklin Gothic Medium"/>
                <w:color w:val="FFFFFF" w:themeColor="background1"/>
                <w:sz w:val="24"/>
                <w:szCs w:val="24"/>
              </w:rPr>
              <w:t>L</w:t>
            </w:r>
            <w:r>
              <w:rPr>
                <w:rFonts w:ascii="Franklin Gothic Medium" w:hAnsi="Franklin Gothic Medium"/>
                <w:color w:val="FFFFFF" w:themeColor="background1"/>
                <w:sz w:val="24"/>
                <w:szCs w:val="24"/>
              </w:rPr>
              <w:t>OOKING FOR WIFI?</w:t>
            </w:r>
          </w:p>
        </w:tc>
      </w:tr>
    </w:tbl>
    <w:p w14:paraId="26EB1714" w14:textId="77777777" w:rsidR="00B36A26" w:rsidRDefault="00B36A26" w:rsidP="00B36A26">
      <w:pPr>
        <w:pStyle w:val="m9209201901610069180msoplaintext"/>
        <w:shd w:val="clear" w:color="auto" w:fill="FFFFFF"/>
        <w:spacing w:before="0" w:beforeAutospacing="0" w:after="0" w:afterAutospacing="0"/>
        <w:ind w:left="3240"/>
        <w:rPr>
          <w:rFonts w:ascii="Calibri" w:hAnsi="Calibri"/>
          <w:color w:val="222222"/>
          <w:sz w:val="20"/>
          <w:szCs w:val="20"/>
        </w:rPr>
      </w:pPr>
    </w:p>
    <w:p w14:paraId="23E12FB0" w14:textId="77777777" w:rsidR="00B36A26" w:rsidRPr="004544B9" w:rsidRDefault="00B36A26" w:rsidP="00B36A26">
      <w:pPr>
        <w:pStyle w:val="m9209201901610069180msoplaintext"/>
        <w:numPr>
          <w:ilvl w:val="0"/>
          <w:numId w:val="12"/>
        </w:numPr>
        <w:shd w:val="clear" w:color="auto" w:fill="FFFFFF"/>
        <w:spacing w:before="0" w:beforeAutospacing="0" w:after="0" w:afterAutospacing="0"/>
        <w:rPr>
          <w:rFonts w:ascii="Calibri" w:hAnsi="Calibri"/>
          <w:color w:val="222222"/>
          <w:sz w:val="20"/>
          <w:szCs w:val="20"/>
        </w:rPr>
      </w:pPr>
      <w:r w:rsidRPr="004544B9">
        <w:rPr>
          <w:rFonts w:ascii="Calibri" w:hAnsi="Calibri"/>
          <w:color w:val="222222"/>
          <w:sz w:val="20"/>
          <w:szCs w:val="20"/>
        </w:rPr>
        <w:t>Join ‘EMCC’ WiFi network</w:t>
      </w:r>
    </w:p>
    <w:p w14:paraId="10EF291D" w14:textId="77777777" w:rsidR="00B36A26" w:rsidRDefault="00B36A26" w:rsidP="00B36A26">
      <w:pPr>
        <w:pStyle w:val="m9209201901610069180msoplaintext"/>
        <w:numPr>
          <w:ilvl w:val="0"/>
          <w:numId w:val="12"/>
        </w:numPr>
        <w:shd w:val="clear" w:color="auto" w:fill="FFFFFF"/>
        <w:spacing w:before="0" w:beforeAutospacing="0" w:after="0" w:afterAutospacing="0"/>
        <w:rPr>
          <w:rFonts w:ascii="Calibri" w:hAnsi="Calibri"/>
          <w:color w:val="222222"/>
          <w:sz w:val="20"/>
          <w:szCs w:val="20"/>
        </w:rPr>
      </w:pPr>
      <w:r w:rsidRPr="004544B9">
        <w:rPr>
          <w:rFonts w:ascii="Calibri" w:hAnsi="Calibri"/>
          <w:color w:val="222222"/>
          <w:sz w:val="20"/>
          <w:szCs w:val="20"/>
        </w:rPr>
        <w:t>A webpage should pop up. If one doesn’t, open a web browser.</w:t>
      </w:r>
    </w:p>
    <w:p w14:paraId="312CF177" w14:textId="1DEB6039" w:rsidR="00B36A26" w:rsidRDefault="00B36A26" w:rsidP="00B36A26">
      <w:pPr>
        <w:pStyle w:val="m9209201901610069180msoplaintext"/>
        <w:numPr>
          <w:ilvl w:val="0"/>
          <w:numId w:val="12"/>
        </w:numPr>
        <w:shd w:val="clear" w:color="auto" w:fill="FFFFFF"/>
        <w:spacing w:before="0" w:beforeAutospacing="0" w:after="0" w:afterAutospacing="0"/>
        <w:rPr>
          <w:rFonts w:ascii="Calibri" w:hAnsi="Calibri"/>
          <w:color w:val="222222"/>
          <w:sz w:val="20"/>
          <w:szCs w:val="20"/>
        </w:rPr>
      </w:pPr>
      <w:r w:rsidRPr="004544B9">
        <w:rPr>
          <w:rFonts w:ascii="Calibri" w:hAnsi="Calibri"/>
          <w:color w:val="222222"/>
          <w:sz w:val="20"/>
          <w:szCs w:val="20"/>
        </w:rPr>
        <w:t>Enter ‘</w:t>
      </w:r>
      <w:hyperlink r:id="rId17" w:tgtFrame="_blank" w:history="1">
        <w:r w:rsidRPr="004544B9">
          <w:rPr>
            <w:rStyle w:val="Hyperlink"/>
            <w:rFonts w:ascii="Calibri" w:hAnsi="Calibri"/>
            <w:color w:val="1155CC"/>
            <w:sz w:val="20"/>
            <w:szCs w:val="20"/>
          </w:rPr>
          <w:t>dirigo@emcc.edu</w:t>
        </w:r>
      </w:hyperlink>
      <w:r w:rsidRPr="004544B9">
        <w:rPr>
          <w:rFonts w:ascii="Calibri" w:hAnsi="Calibri"/>
          <w:color w:val="222222"/>
          <w:sz w:val="20"/>
          <w:szCs w:val="20"/>
        </w:rPr>
        <w:t>’ for a username, ‘Summit2019!’ for the password on the authentication web page.</w:t>
      </w:r>
    </w:p>
    <w:p w14:paraId="69D73C60" w14:textId="77777777" w:rsidR="00B36A26" w:rsidRPr="00B36A26" w:rsidRDefault="00B36A26" w:rsidP="00B36A26">
      <w:pPr>
        <w:pStyle w:val="m9209201901610069180msoplaintext"/>
        <w:shd w:val="clear" w:color="auto" w:fill="FFFFFF"/>
        <w:spacing w:before="0" w:beforeAutospacing="0" w:after="0" w:afterAutospacing="0"/>
        <w:ind w:left="3240"/>
        <w:rPr>
          <w:rFonts w:ascii="Calibri" w:hAnsi="Calibri"/>
          <w:color w:val="222222"/>
          <w:sz w:val="20"/>
          <w:szCs w:val="20"/>
        </w:rPr>
      </w:pPr>
    </w:p>
    <w:tbl>
      <w:tblPr>
        <w:tblStyle w:val="TableGrid"/>
        <w:tblW w:w="11471"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71"/>
      </w:tblGrid>
      <w:tr w:rsidR="00B36A26" w:rsidRPr="0057594E" w14:paraId="2B2DFD8D" w14:textId="77777777" w:rsidTr="003B7540">
        <w:trPr>
          <w:trHeight w:val="285"/>
        </w:trPr>
        <w:tc>
          <w:tcPr>
            <w:tcW w:w="11471" w:type="dxa"/>
            <w:shd w:val="clear" w:color="auto" w:fill="8000FF"/>
          </w:tcPr>
          <w:p w14:paraId="2438321B" w14:textId="77777777" w:rsidR="00B36A26" w:rsidRPr="005713D0" w:rsidRDefault="00B36A26" w:rsidP="003B7540">
            <w:pPr>
              <w:jc w:val="center"/>
              <w:rPr>
                <w:rFonts w:ascii="Franklin Gothic Medium" w:hAnsi="Franklin Gothic Medium"/>
                <w:color w:val="FFFFFF" w:themeColor="background1"/>
                <w:sz w:val="10"/>
                <w:szCs w:val="10"/>
              </w:rPr>
            </w:pPr>
          </w:p>
          <w:p w14:paraId="1AE7016A" w14:textId="01342EA2" w:rsidR="00B36A26" w:rsidRPr="00417CC3" w:rsidRDefault="00B36A26" w:rsidP="003B7540">
            <w:pPr>
              <w:tabs>
                <w:tab w:val="left" w:pos="10152"/>
              </w:tabs>
              <w:jc w:val="center"/>
              <w:rPr>
                <w:rFonts w:ascii="Franklin Gothic Medium" w:hAnsi="Franklin Gothic Medium"/>
                <w:color w:val="FFFFFF" w:themeColor="background1"/>
                <w:sz w:val="24"/>
                <w:szCs w:val="24"/>
              </w:rPr>
            </w:pPr>
          </w:p>
        </w:tc>
      </w:tr>
    </w:tbl>
    <w:p w14:paraId="1E64CCFC" w14:textId="77777777" w:rsidR="00B36A26" w:rsidRDefault="00B36A26" w:rsidP="00B36A26">
      <w:pPr>
        <w:pStyle w:val="m9209201901610069180msoplaintext"/>
        <w:shd w:val="clear" w:color="auto" w:fill="FFFFFF"/>
        <w:spacing w:before="0" w:beforeAutospacing="0" w:after="0" w:afterAutospacing="0"/>
        <w:ind w:left="3240"/>
        <w:rPr>
          <w:rFonts w:ascii="Calibri" w:hAnsi="Calibri"/>
          <w:color w:val="222222"/>
          <w:sz w:val="20"/>
          <w:szCs w:val="20"/>
        </w:rPr>
      </w:pPr>
    </w:p>
    <w:p w14:paraId="566186C4" w14:textId="77777777" w:rsidR="00B36A26" w:rsidRPr="004544B9" w:rsidRDefault="00B36A26" w:rsidP="00B36A26">
      <w:pPr>
        <w:spacing w:after="0"/>
        <w:ind w:left="90"/>
        <w:jc w:val="center"/>
        <w:rPr>
          <w:rFonts w:ascii="Calibri" w:hAnsi="Calibri"/>
          <w:color w:val="8000FF"/>
          <w:sz w:val="19"/>
          <w:szCs w:val="19"/>
        </w:rPr>
      </w:pPr>
    </w:p>
    <w:sectPr w:rsidR="00B36A26" w:rsidRPr="004544B9" w:rsidSect="00C83CA2">
      <w:footerReference w:type="even" r:id="rId18"/>
      <w:footerReference w:type="default" r:id="rId19"/>
      <w:pgSz w:w="12240" w:h="15840"/>
      <w:pgMar w:top="630" w:right="360" w:bottom="1260" w:left="540" w:header="0" w:footer="288" w:gutter="0"/>
      <w:pgNumType w:start="1"/>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817961" w16cid:durableId="207EA0CB"/>
  <w16cid:commentId w16cid:paraId="2973967D" w16cid:durableId="207EAA00"/>
  <w16cid:commentId w16cid:paraId="6A1D33F9" w16cid:durableId="207EA0CD"/>
  <w16cid:commentId w16cid:paraId="061A5F33" w16cid:durableId="207EA0C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95A48" w14:textId="77777777" w:rsidR="001268DE" w:rsidRDefault="001268DE" w:rsidP="00864675">
      <w:pPr>
        <w:spacing w:after="0" w:line="240" w:lineRule="auto"/>
      </w:pPr>
      <w:r>
        <w:separator/>
      </w:r>
    </w:p>
  </w:endnote>
  <w:endnote w:type="continuationSeparator" w:id="0">
    <w:p w14:paraId="054F8AFE" w14:textId="77777777" w:rsidR="001268DE" w:rsidRDefault="001268DE" w:rsidP="00864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FA7C6" w14:textId="0B900DBB" w:rsidR="00D51C5E" w:rsidRPr="00864675" w:rsidRDefault="00306370" w:rsidP="00864675">
    <w:pPr>
      <w:pStyle w:val="Footer"/>
      <w:ind w:right="360" w:firstLine="360"/>
      <w:rPr>
        <w:rFonts w:ascii="Franklin Gothic Medium" w:hAnsi="Franklin Gothic Medium"/>
        <w:sz w:val="20"/>
        <w:szCs w:val="20"/>
      </w:rPr>
    </w:pPr>
    <w:r>
      <w:rPr>
        <w:rFonts w:ascii="Franklin Gothic Medium" w:hAnsi="Franklin Gothic Medium"/>
        <w:sz w:val="20"/>
        <w:szCs w:val="20"/>
      </w:rPr>
      <w:t xml:space="preserve">19 June 2019 </w:t>
    </w:r>
    <w:r>
      <w:rPr>
        <w:rFonts w:ascii="Franklin Gothic Medium" w:hAnsi="Franklin Gothic Medium"/>
        <w:sz w:val="20"/>
        <w:szCs w:val="20"/>
      </w:rPr>
      <w:tab/>
    </w:r>
    <w:r>
      <w:rPr>
        <w:rFonts w:ascii="Franklin Gothic Medium" w:hAnsi="Franklin Gothic Medium"/>
        <w:sz w:val="20"/>
        <w:szCs w:val="20"/>
      </w:rPr>
      <w:tab/>
    </w:r>
    <w:r w:rsidR="00E9480A" w:rsidRPr="00864675">
      <w:rPr>
        <w:rFonts w:ascii="Franklin Gothic Medium" w:hAnsi="Franklin Gothic Medium"/>
        <w:sz w:val="20"/>
        <w:szCs w:val="20"/>
      </w:rPr>
      <w:t>Complete College Mai</w:t>
    </w:r>
    <w:r>
      <w:rPr>
        <w:rFonts w:ascii="Franklin Gothic Medium" w:hAnsi="Franklin Gothic Medium"/>
        <w:sz w:val="20"/>
        <w:szCs w:val="20"/>
      </w:rPr>
      <w:t>ne Student Success Summit</w:t>
    </w:r>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sz w:val="20"/>
        <w:szCs w:val="20"/>
      </w:rPr>
      <w:tab/>
    </w:r>
    <w:r>
      <w:rPr>
        <w:rFonts w:ascii="Franklin Gothic Medium" w:hAnsi="Franklin Gothic Medium"/>
        <w:sz w:val="20"/>
        <w:szCs w:val="20"/>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6662795"/>
      <w:docPartObj>
        <w:docPartGallery w:val="Page Numbers (Bottom of Page)"/>
        <w:docPartUnique/>
      </w:docPartObj>
    </w:sdtPr>
    <w:sdtEndPr>
      <w:rPr>
        <w:sz w:val="20"/>
        <w:szCs w:val="20"/>
      </w:rPr>
    </w:sdtEndPr>
    <w:sdtContent>
      <w:p w14:paraId="2E779E76" w14:textId="66099A16" w:rsidR="00D51C5E" w:rsidRPr="00940275" w:rsidRDefault="00940275" w:rsidP="00440F1F">
        <w:pPr>
          <w:pStyle w:val="Footer"/>
          <w:ind w:left="180"/>
          <w:rPr>
            <w:sz w:val="20"/>
            <w:szCs w:val="20"/>
          </w:rPr>
        </w:pPr>
        <w:r w:rsidRPr="00940275">
          <w:rPr>
            <w:sz w:val="20"/>
            <w:szCs w:val="20"/>
          </w:rPr>
          <w:t xml:space="preserve">19 June 2019       </w:t>
        </w:r>
        <w:r w:rsidR="00EC7269">
          <w:rPr>
            <w:sz w:val="20"/>
            <w:szCs w:val="20"/>
          </w:rPr>
          <w:t xml:space="preserve">          </w:t>
        </w:r>
        <w:r w:rsidR="00440F1F">
          <w:rPr>
            <w:sz w:val="20"/>
            <w:szCs w:val="20"/>
          </w:rPr>
          <w:t xml:space="preserve">                                                                    </w:t>
        </w:r>
        <w:r w:rsidRPr="00940275">
          <w:rPr>
            <w:sz w:val="20"/>
            <w:szCs w:val="20"/>
          </w:rPr>
          <w:t xml:space="preserve">     </w:t>
        </w:r>
        <w:r w:rsidR="00AB4307">
          <w:rPr>
            <w:sz w:val="20"/>
            <w:szCs w:val="20"/>
          </w:rPr>
          <w:t xml:space="preserve">   </w:t>
        </w:r>
        <w:r w:rsidRPr="00940275">
          <w:rPr>
            <w:sz w:val="20"/>
            <w:szCs w:val="20"/>
          </w:rPr>
          <w:t xml:space="preserve">       </w:t>
        </w:r>
        <w:r>
          <w:rPr>
            <w:sz w:val="20"/>
            <w:szCs w:val="20"/>
          </w:rPr>
          <w:t xml:space="preserve">     </w:t>
        </w:r>
        <w:r w:rsidRPr="00940275">
          <w:rPr>
            <w:sz w:val="20"/>
            <w:szCs w:val="20"/>
          </w:rPr>
          <w:t xml:space="preserve"> </w:t>
        </w:r>
        <w:r w:rsidR="00AB4307">
          <w:rPr>
            <w:sz w:val="20"/>
            <w:szCs w:val="20"/>
          </w:rPr>
          <w:t xml:space="preserve">   </w:t>
        </w:r>
        <w:r w:rsidRPr="00940275">
          <w:rPr>
            <w:sz w:val="20"/>
            <w:szCs w:val="20"/>
          </w:rPr>
          <w:t xml:space="preserve"> </w:t>
        </w:r>
        <w:r>
          <w:rPr>
            <w:sz w:val="20"/>
            <w:szCs w:val="20"/>
          </w:rPr>
          <w:t xml:space="preserve">    </w:t>
        </w:r>
        <w:r w:rsidRPr="00940275">
          <w:rPr>
            <w:sz w:val="20"/>
            <w:szCs w:val="20"/>
          </w:rPr>
          <w:t xml:space="preserve">  </w:t>
        </w:r>
        <w:r>
          <w:rPr>
            <w:sz w:val="20"/>
            <w:szCs w:val="20"/>
          </w:rPr>
          <w:t xml:space="preserve">  </w:t>
        </w:r>
        <w:r w:rsidRPr="00940275">
          <w:rPr>
            <w:sz w:val="20"/>
            <w:szCs w:val="20"/>
          </w:rPr>
          <w:t xml:space="preserve">                         </w:t>
        </w:r>
        <w:r>
          <w:rPr>
            <w:sz w:val="20"/>
            <w:szCs w:val="20"/>
          </w:rPr>
          <w:t xml:space="preserve">      </w:t>
        </w:r>
        <w:r w:rsidRPr="00940275">
          <w:rPr>
            <w:sz w:val="20"/>
            <w:szCs w:val="20"/>
          </w:rPr>
          <w:t xml:space="preserve">                                 </w:t>
        </w:r>
        <w:r w:rsidR="00440F1F">
          <w:rPr>
            <w:sz w:val="20"/>
            <w:szCs w:val="20"/>
          </w:rPr>
          <w:t xml:space="preserve">                     Page</w:t>
        </w:r>
        <w:r w:rsidRPr="00940275">
          <w:rPr>
            <w:sz w:val="20"/>
            <w:szCs w:val="20"/>
          </w:rPr>
          <w:t xml:space="preserve">| </w:t>
        </w:r>
        <w:r w:rsidRPr="00940275">
          <w:rPr>
            <w:sz w:val="20"/>
            <w:szCs w:val="20"/>
          </w:rPr>
          <w:fldChar w:fldCharType="begin"/>
        </w:r>
        <w:r w:rsidRPr="00940275">
          <w:rPr>
            <w:sz w:val="20"/>
            <w:szCs w:val="20"/>
          </w:rPr>
          <w:instrText xml:space="preserve"> PAGE   \* MERGEFORMAT </w:instrText>
        </w:r>
        <w:r w:rsidRPr="00940275">
          <w:rPr>
            <w:sz w:val="20"/>
            <w:szCs w:val="20"/>
          </w:rPr>
          <w:fldChar w:fldCharType="separate"/>
        </w:r>
        <w:r w:rsidR="00824A48">
          <w:rPr>
            <w:noProof/>
            <w:sz w:val="20"/>
            <w:szCs w:val="20"/>
          </w:rPr>
          <w:t>1</w:t>
        </w:r>
        <w:r w:rsidRPr="00940275">
          <w:rPr>
            <w:noProof/>
            <w:sz w:val="20"/>
            <w:szCs w:val="20"/>
          </w:rPr>
          <w:fldChar w:fldCharType="end"/>
        </w:r>
        <w:r w:rsidRPr="00940275">
          <w:rPr>
            <w:sz w:val="20"/>
            <w:szCs w:val="20"/>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779CB" w14:textId="77777777" w:rsidR="001268DE" w:rsidRDefault="001268DE" w:rsidP="00864675">
      <w:pPr>
        <w:spacing w:after="0" w:line="240" w:lineRule="auto"/>
      </w:pPr>
      <w:r>
        <w:separator/>
      </w:r>
    </w:p>
  </w:footnote>
  <w:footnote w:type="continuationSeparator" w:id="0">
    <w:p w14:paraId="38C96DBE" w14:textId="77777777" w:rsidR="001268DE" w:rsidRDefault="001268DE" w:rsidP="008646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41A0"/>
    <w:multiLevelType w:val="hybridMultilevel"/>
    <w:tmpl w:val="CC789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43BDD"/>
    <w:multiLevelType w:val="hybridMultilevel"/>
    <w:tmpl w:val="A454A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7539D"/>
    <w:multiLevelType w:val="hybridMultilevel"/>
    <w:tmpl w:val="D2F48A82"/>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 w15:restartNumberingAfterBreak="0">
    <w:nsid w:val="2A81562B"/>
    <w:multiLevelType w:val="hybridMultilevel"/>
    <w:tmpl w:val="F9B665A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2F1D21A7"/>
    <w:multiLevelType w:val="hybridMultilevel"/>
    <w:tmpl w:val="54164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F1377"/>
    <w:multiLevelType w:val="hybridMultilevel"/>
    <w:tmpl w:val="F8BCF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464900"/>
    <w:multiLevelType w:val="hybridMultilevel"/>
    <w:tmpl w:val="A0A0A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9064AB"/>
    <w:multiLevelType w:val="hybridMultilevel"/>
    <w:tmpl w:val="A566A71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37131A46"/>
    <w:multiLevelType w:val="hybridMultilevel"/>
    <w:tmpl w:val="AC70C954"/>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9" w15:restartNumberingAfterBreak="0">
    <w:nsid w:val="419D558A"/>
    <w:multiLevelType w:val="hybridMultilevel"/>
    <w:tmpl w:val="9BE07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712B69"/>
    <w:multiLevelType w:val="hybridMultilevel"/>
    <w:tmpl w:val="E788F8A4"/>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1" w15:restartNumberingAfterBreak="0">
    <w:nsid w:val="4DBA1E3E"/>
    <w:multiLevelType w:val="hybridMultilevel"/>
    <w:tmpl w:val="BA6C72CC"/>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2" w15:restartNumberingAfterBreak="0">
    <w:nsid w:val="54173C72"/>
    <w:multiLevelType w:val="hybridMultilevel"/>
    <w:tmpl w:val="39F01C84"/>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3" w15:restartNumberingAfterBreak="0">
    <w:nsid w:val="5EDC60BD"/>
    <w:multiLevelType w:val="hybridMultilevel"/>
    <w:tmpl w:val="116841D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4" w15:restartNumberingAfterBreak="0">
    <w:nsid w:val="613D2540"/>
    <w:multiLevelType w:val="hybridMultilevel"/>
    <w:tmpl w:val="87A40BC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0"/>
  </w:num>
  <w:num w:numId="2">
    <w:abstractNumId w:val="2"/>
  </w:num>
  <w:num w:numId="3">
    <w:abstractNumId w:val="8"/>
  </w:num>
  <w:num w:numId="4">
    <w:abstractNumId w:val="6"/>
  </w:num>
  <w:num w:numId="5">
    <w:abstractNumId w:val="11"/>
  </w:num>
  <w:num w:numId="6">
    <w:abstractNumId w:val="3"/>
  </w:num>
  <w:num w:numId="7">
    <w:abstractNumId w:val="13"/>
  </w:num>
  <w:num w:numId="8">
    <w:abstractNumId w:val="9"/>
  </w:num>
  <w:num w:numId="9">
    <w:abstractNumId w:val="14"/>
  </w:num>
  <w:num w:numId="10">
    <w:abstractNumId w:val="0"/>
  </w:num>
  <w:num w:numId="11">
    <w:abstractNumId w:val="12"/>
  </w:num>
  <w:num w:numId="12">
    <w:abstractNumId w:val="7"/>
  </w:num>
  <w:num w:numId="13">
    <w:abstractNumId w:val="1"/>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2D5"/>
    <w:rsid w:val="000142CE"/>
    <w:rsid w:val="00020100"/>
    <w:rsid w:val="00043C46"/>
    <w:rsid w:val="00070473"/>
    <w:rsid w:val="000B211C"/>
    <w:rsid w:val="0011525E"/>
    <w:rsid w:val="00121462"/>
    <w:rsid w:val="00123F82"/>
    <w:rsid w:val="001268DE"/>
    <w:rsid w:val="00133617"/>
    <w:rsid w:val="001405C5"/>
    <w:rsid w:val="0018145A"/>
    <w:rsid w:val="0019427C"/>
    <w:rsid w:val="001A691B"/>
    <w:rsid w:val="001C43D6"/>
    <w:rsid w:val="001F7CB6"/>
    <w:rsid w:val="00236928"/>
    <w:rsid w:val="00237FE8"/>
    <w:rsid w:val="0024578E"/>
    <w:rsid w:val="00246B75"/>
    <w:rsid w:val="00275053"/>
    <w:rsid w:val="002B7D3E"/>
    <w:rsid w:val="002C3FB7"/>
    <w:rsid w:val="003022D5"/>
    <w:rsid w:val="00306370"/>
    <w:rsid w:val="00314706"/>
    <w:rsid w:val="00376BF5"/>
    <w:rsid w:val="003956EA"/>
    <w:rsid w:val="003A69EA"/>
    <w:rsid w:val="003B5BE7"/>
    <w:rsid w:val="003C4773"/>
    <w:rsid w:val="003C616F"/>
    <w:rsid w:val="00410D91"/>
    <w:rsid w:val="00417CC3"/>
    <w:rsid w:val="004302F0"/>
    <w:rsid w:val="0043253D"/>
    <w:rsid w:val="00440F1F"/>
    <w:rsid w:val="00445C01"/>
    <w:rsid w:val="004544B9"/>
    <w:rsid w:val="004B0A30"/>
    <w:rsid w:val="004C0E47"/>
    <w:rsid w:val="004D2962"/>
    <w:rsid w:val="004E1B5C"/>
    <w:rsid w:val="004F7570"/>
    <w:rsid w:val="0054128E"/>
    <w:rsid w:val="005713D0"/>
    <w:rsid w:val="0057594E"/>
    <w:rsid w:val="0058295A"/>
    <w:rsid w:val="005A2663"/>
    <w:rsid w:val="00613F8D"/>
    <w:rsid w:val="00671D89"/>
    <w:rsid w:val="006C0743"/>
    <w:rsid w:val="006D4409"/>
    <w:rsid w:val="00763927"/>
    <w:rsid w:val="007A0E6E"/>
    <w:rsid w:val="007D1C3F"/>
    <w:rsid w:val="008032C9"/>
    <w:rsid w:val="00824A48"/>
    <w:rsid w:val="0082767F"/>
    <w:rsid w:val="0085075E"/>
    <w:rsid w:val="00851651"/>
    <w:rsid w:val="00852BAE"/>
    <w:rsid w:val="00864675"/>
    <w:rsid w:val="008C27A3"/>
    <w:rsid w:val="009173C8"/>
    <w:rsid w:val="0092158B"/>
    <w:rsid w:val="00940275"/>
    <w:rsid w:val="00992291"/>
    <w:rsid w:val="009A0FB4"/>
    <w:rsid w:val="009A7549"/>
    <w:rsid w:val="009E1E8E"/>
    <w:rsid w:val="00A3043F"/>
    <w:rsid w:val="00A7719A"/>
    <w:rsid w:val="00AB4307"/>
    <w:rsid w:val="00AB4ACE"/>
    <w:rsid w:val="00AB4B72"/>
    <w:rsid w:val="00AF2B64"/>
    <w:rsid w:val="00B31C6A"/>
    <w:rsid w:val="00B36A26"/>
    <w:rsid w:val="00B85232"/>
    <w:rsid w:val="00B91C8F"/>
    <w:rsid w:val="00BA1225"/>
    <w:rsid w:val="00BC41A9"/>
    <w:rsid w:val="00BD2AEC"/>
    <w:rsid w:val="00C03B56"/>
    <w:rsid w:val="00C062B2"/>
    <w:rsid w:val="00C57F75"/>
    <w:rsid w:val="00C83CA2"/>
    <w:rsid w:val="00CB238B"/>
    <w:rsid w:val="00CB5F41"/>
    <w:rsid w:val="00D03E86"/>
    <w:rsid w:val="00D42F57"/>
    <w:rsid w:val="00D51C5E"/>
    <w:rsid w:val="00D60032"/>
    <w:rsid w:val="00DC7952"/>
    <w:rsid w:val="00DE4DEA"/>
    <w:rsid w:val="00DF0B5F"/>
    <w:rsid w:val="00E229CB"/>
    <w:rsid w:val="00E9480A"/>
    <w:rsid w:val="00E967C0"/>
    <w:rsid w:val="00EA4C4B"/>
    <w:rsid w:val="00EC7269"/>
    <w:rsid w:val="00EE41DE"/>
    <w:rsid w:val="00EE4278"/>
    <w:rsid w:val="00F12EBE"/>
    <w:rsid w:val="00F21C83"/>
    <w:rsid w:val="00F53DA4"/>
    <w:rsid w:val="00F67B17"/>
    <w:rsid w:val="00FC2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B4E5741"/>
  <w15:docId w15:val="{6D7AB750-F2CC-4CA3-A392-3B0ED96E4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369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E1E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2D5"/>
    <w:pPr>
      <w:ind w:left="720"/>
      <w:contextualSpacing/>
    </w:pPr>
  </w:style>
  <w:style w:type="paragraph" w:styleId="BalloonText">
    <w:name w:val="Balloon Text"/>
    <w:basedOn w:val="Normal"/>
    <w:link w:val="BalloonTextChar"/>
    <w:uiPriority w:val="99"/>
    <w:semiHidden/>
    <w:unhideWhenUsed/>
    <w:rsid w:val="004D29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2962"/>
    <w:rPr>
      <w:rFonts w:ascii="Segoe UI" w:hAnsi="Segoe UI" w:cs="Segoe UI"/>
      <w:sz w:val="18"/>
      <w:szCs w:val="18"/>
    </w:rPr>
  </w:style>
  <w:style w:type="character" w:styleId="CommentReference">
    <w:name w:val="annotation reference"/>
    <w:basedOn w:val="DefaultParagraphFont"/>
    <w:uiPriority w:val="99"/>
    <w:semiHidden/>
    <w:unhideWhenUsed/>
    <w:rsid w:val="008C27A3"/>
    <w:rPr>
      <w:sz w:val="16"/>
      <w:szCs w:val="16"/>
    </w:rPr>
  </w:style>
  <w:style w:type="paragraph" w:styleId="CommentText">
    <w:name w:val="annotation text"/>
    <w:basedOn w:val="Normal"/>
    <w:link w:val="CommentTextChar"/>
    <w:uiPriority w:val="99"/>
    <w:semiHidden/>
    <w:unhideWhenUsed/>
    <w:rsid w:val="008C27A3"/>
    <w:pPr>
      <w:spacing w:line="240" w:lineRule="auto"/>
    </w:pPr>
    <w:rPr>
      <w:sz w:val="20"/>
      <w:szCs w:val="20"/>
    </w:rPr>
  </w:style>
  <w:style w:type="character" w:customStyle="1" w:styleId="CommentTextChar">
    <w:name w:val="Comment Text Char"/>
    <w:basedOn w:val="DefaultParagraphFont"/>
    <w:link w:val="CommentText"/>
    <w:uiPriority w:val="99"/>
    <w:semiHidden/>
    <w:rsid w:val="008C27A3"/>
    <w:rPr>
      <w:sz w:val="20"/>
      <w:szCs w:val="20"/>
    </w:rPr>
  </w:style>
  <w:style w:type="paragraph" w:styleId="CommentSubject">
    <w:name w:val="annotation subject"/>
    <w:basedOn w:val="CommentText"/>
    <w:next w:val="CommentText"/>
    <w:link w:val="CommentSubjectChar"/>
    <w:uiPriority w:val="99"/>
    <w:semiHidden/>
    <w:unhideWhenUsed/>
    <w:rsid w:val="008C27A3"/>
    <w:rPr>
      <w:b/>
      <w:bCs/>
    </w:rPr>
  </w:style>
  <w:style w:type="character" w:customStyle="1" w:styleId="CommentSubjectChar">
    <w:name w:val="Comment Subject Char"/>
    <w:basedOn w:val="CommentTextChar"/>
    <w:link w:val="CommentSubject"/>
    <w:uiPriority w:val="99"/>
    <w:semiHidden/>
    <w:rsid w:val="008C27A3"/>
    <w:rPr>
      <w:b/>
      <w:bCs/>
      <w:sz w:val="20"/>
      <w:szCs w:val="20"/>
    </w:rPr>
  </w:style>
  <w:style w:type="character" w:styleId="Hyperlink">
    <w:name w:val="Hyperlink"/>
    <w:basedOn w:val="DefaultParagraphFont"/>
    <w:uiPriority w:val="99"/>
    <w:semiHidden/>
    <w:unhideWhenUsed/>
    <w:rsid w:val="00AF2B64"/>
    <w:rPr>
      <w:color w:val="0000FF"/>
      <w:u w:val="single"/>
    </w:rPr>
  </w:style>
  <w:style w:type="table" w:styleId="TableGrid">
    <w:name w:val="Table Grid"/>
    <w:basedOn w:val="TableNormal"/>
    <w:uiPriority w:val="39"/>
    <w:rsid w:val="00410D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E1E8E"/>
    <w:rPr>
      <w:rFonts w:ascii="Times New Roman" w:eastAsia="Times New Roman" w:hAnsi="Times New Roman" w:cs="Times New Roman"/>
      <w:b/>
      <w:bCs/>
      <w:sz w:val="36"/>
      <w:szCs w:val="36"/>
    </w:rPr>
  </w:style>
  <w:style w:type="paragraph" w:customStyle="1" w:styleId="Title1">
    <w:name w:val="Title1"/>
    <w:basedOn w:val="Normal"/>
    <w:rsid w:val="009E1E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ganization">
    <w:name w:val="organization"/>
    <w:basedOn w:val="Normal"/>
    <w:rsid w:val="009E1E8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E1E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36928"/>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64675"/>
    <w:pPr>
      <w:tabs>
        <w:tab w:val="center" w:pos="4320"/>
        <w:tab w:val="right" w:pos="8640"/>
      </w:tabs>
      <w:spacing w:after="0" w:line="240" w:lineRule="auto"/>
    </w:pPr>
  </w:style>
  <w:style w:type="character" w:customStyle="1" w:styleId="HeaderChar">
    <w:name w:val="Header Char"/>
    <w:basedOn w:val="DefaultParagraphFont"/>
    <w:link w:val="Header"/>
    <w:uiPriority w:val="99"/>
    <w:rsid w:val="00864675"/>
  </w:style>
  <w:style w:type="paragraph" w:styleId="Footer">
    <w:name w:val="footer"/>
    <w:basedOn w:val="Normal"/>
    <w:link w:val="FooterChar"/>
    <w:uiPriority w:val="99"/>
    <w:unhideWhenUsed/>
    <w:rsid w:val="00864675"/>
    <w:pPr>
      <w:tabs>
        <w:tab w:val="center" w:pos="4320"/>
        <w:tab w:val="right" w:pos="8640"/>
      </w:tabs>
      <w:spacing w:after="0" w:line="240" w:lineRule="auto"/>
    </w:pPr>
  </w:style>
  <w:style w:type="character" w:customStyle="1" w:styleId="FooterChar">
    <w:name w:val="Footer Char"/>
    <w:basedOn w:val="DefaultParagraphFont"/>
    <w:link w:val="Footer"/>
    <w:uiPriority w:val="99"/>
    <w:rsid w:val="00864675"/>
  </w:style>
  <w:style w:type="character" w:styleId="PageNumber">
    <w:name w:val="page number"/>
    <w:basedOn w:val="DefaultParagraphFont"/>
    <w:uiPriority w:val="99"/>
    <w:semiHidden/>
    <w:unhideWhenUsed/>
    <w:rsid w:val="00864675"/>
  </w:style>
  <w:style w:type="paragraph" w:customStyle="1" w:styleId="m9209201901610069180msoplaintext">
    <w:name w:val="m_9209201901610069180msoplaintext"/>
    <w:basedOn w:val="Normal"/>
    <w:rsid w:val="004544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40553">
      <w:bodyDiv w:val="1"/>
      <w:marLeft w:val="0"/>
      <w:marRight w:val="0"/>
      <w:marTop w:val="0"/>
      <w:marBottom w:val="0"/>
      <w:divBdr>
        <w:top w:val="none" w:sz="0" w:space="0" w:color="auto"/>
        <w:left w:val="none" w:sz="0" w:space="0" w:color="auto"/>
        <w:bottom w:val="none" w:sz="0" w:space="0" w:color="auto"/>
        <w:right w:val="none" w:sz="0" w:space="0" w:color="auto"/>
      </w:divBdr>
    </w:div>
    <w:div w:id="299502668">
      <w:bodyDiv w:val="1"/>
      <w:marLeft w:val="0"/>
      <w:marRight w:val="0"/>
      <w:marTop w:val="0"/>
      <w:marBottom w:val="0"/>
      <w:divBdr>
        <w:top w:val="none" w:sz="0" w:space="0" w:color="auto"/>
        <w:left w:val="none" w:sz="0" w:space="0" w:color="auto"/>
        <w:bottom w:val="none" w:sz="0" w:space="0" w:color="auto"/>
        <w:right w:val="none" w:sz="0" w:space="0" w:color="auto"/>
      </w:divBdr>
    </w:div>
    <w:div w:id="364528622">
      <w:bodyDiv w:val="1"/>
      <w:marLeft w:val="0"/>
      <w:marRight w:val="0"/>
      <w:marTop w:val="0"/>
      <w:marBottom w:val="0"/>
      <w:divBdr>
        <w:top w:val="none" w:sz="0" w:space="0" w:color="auto"/>
        <w:left w:val="none" w:sz="0" w:space="0" w:color="auto"/>
        <w:bottom w:val="none" w:sz="0" w:space="0" w:color="auto"/>
        <w:right w:val="none" w:sz="0" w:space="0" w:color="auto"/>
      </w:divBdr>
      <w:divsChild>
        <w:div w:id="1648626486">
          <w:marLeft w:val="0"/>
          <w:marRight w:val="0"/>
          <w:marTop w:val="0"/>
          <w:marBottom w:val="0"/>
          <w:divBdr>
            <w:top w:val="none" w:sz="0" w:space="0" w:color="auto"/>
            <w:left w:val="none" w:sz="0" w:space="0" w:color="auto"/>
            <w:bottom w:val="none" w:sz="0" w:space="0" w:color="auto"/>
            <w:right w:val="none" w:sz="0" w:space="0" w:color="auto"/>
          </w:divBdr>
        </w:div>
      </w:divsChild>
    </w:div>
    <w:div w:id="787747563">
      <w:bodyDiv w:val="1"/>
      <w:marLeft w:val="0"/>
      <w:marRight w:val="0"/>
      <w:marTop w:val="0"/>
      <w:marBottom w:val="0"/>
      <w:divBdr>
        <w:top w:val="none" w:sz="0" w:space="0" w:color="auto"/>
        <w:left w:val="none" w:sz="0" w:space="0" w:color="auto"/>
        <w:bottom w:val="none" w:sz="0" w:space="0" w:color="auto"/>
        <w:right w:val="none" w:sz="0" w:space="0" w:color="auto"/>
      </w:divBdr>
    </w:div>
    <w:div w:id="803154035">
      <w:bodyDiv w:val="1"/>
      <w:marLeft w:val="0"/>
      <w:marRight w:val="0"/>
      <w:marTop w:val="0"/>
      <w:marBottom w:val="0"/>
      <w:divBdr>
        <w:top w:val="none" w:sz="0" w:space="0" w:color="auto"/>
        <w:left w:val="none" w:sz="0" w:space="0" w:color="auto"/>
        <w:bottom w:val="none" w:sz="0" w:space="0" w:color="auto"/>
        <w:right w:val="none" w:sz="0" w:space="0" w:color="auto"/>
      </w:divBdr>
    </w:div>
    <w:div w:id="827095606">
      <w:bodyDiv w:val="1"/>
      <w:marLeft w:val="0"/>
      <w:marRight w:val="0"/>
      <w:marTop w:val="0"/>
      <w:marBottom w:val="0"/>
      <w:divBdr>
        <w:top w:val="none" w:sz="0" w:space="0" w:color="auto"/>
        <w:left w:val="none" w:sz="0" w:space="0" w:color="auto"/>
        <w:bottom w:val="none" w:sz="0" w:space="0" w:color="auto"/>
        <w:right w:val="none" w:sz="0" w:space="0" w:color="auto"/>
      </w:divBdr>
    </w:div>
    <w:div w:id="950281491">
      <w:bodyDiv w:val="1"/>
      <w:marLeft w:val="0"/>
      <w:marRight w:val="0"/>
      <w:marTop w:val="0"/>
      <w:marBottom w:val="0"/>
      <w:divBdr>
        <w:top w:val="none" w:sz="0" w:space="0" w:color="auto"/>
        <w:left w:val="none" w:sz="0" w:space="0" w:color="auto"/>
        <w:bottom w:val="none" w:sz="0" w:space="0" w:color="auto"/>
        <w:right w:val="none" w:sz="0" w:space="0" w:color="auto"/>
      </w:divBdr>
    </w:div>
    <w:div w:id="1324896764">
      <w:bodyDiv w:val="1"/>
      <w:marLeft w:val="0"/>
      <w:marRight w:val="0"/>
      <w:marTop w:val="0"/>
      <w:marBottom w:val="0"/>
      <w:divBdr>
        <w:top w:val="none" w:sz="0" w:space="0" w:color="auto"/>
        <w:left w:val="none" w:sz="0" w:space="0" w:color="auto"/>
        <w:bottom w:val="none" w:sz="0" w:space="0" w:color="auto"/>
        <w:right w:val="none" w:sz="0" w:space="0" w:color="auto"/>
      </w:divBdr>
      <w:divsChild>
        <w:div w:id="1587616787">
          <w:marLeft w:val="0"/>
          <w:marRight w:val="0"/>
          <w:marTop w:val="0"/>
          <w:marBottom w:val="0"/>
          <w:divBdr>
            <w:top w:val="none" w:sz="0" w:space="0" w:color="auto"/>
            <w:left w:val="none" w:sz="0" w:space="0" w:color="auto"/>
            <w:bottom w:val="none" w:sz="0" w:space="0" w:color="auto"/>
            <w:right w:val="none" w:sz="0" w:space="0" w:color="auto"/>
          </w:divBdr>
        </w:div>
        <w:div w:id="54663784">
          <w:marLeft w:val="0"/>
          <w:marRight w:val="0"/>
          <w:marTop w:val="0"/>
          <w:marBottom w:val="0"/>
          <w:divBdr>
            <w:top w:val="none" w:sz="0" w:space="0" w:color="auto"/>
            <w:left w:val="none" w:sz="0" w:space="0" w:color="auto"/>
            <w:bottom w:val="none" w:sz="0" w:space="0" w:color="auto"/>
            <w:right w:val="none" w:sz="0" w:space="0" w:color="auto"/>
          </w:divBdr>
        </w:div>
        <w:div w:id="232010899">
          <w:marLeft w:val="0"/>
          <w:marRight w:val="0"/>
          <w:marTop w:val="0"/>
          <w:marBottom w:val="0"/>
          <w:divBdr>
            <w:top w:val="none" w:sz="0" w:space="0" w:color="auto"/>
            <w:left w:val="none" w:sz="0" w:space="0" w:color="auto"/>
            <w:bottom w:val="none" w:sz="0" w:space="0" w:color="auto"/>
            <w:right w:val="none" w:sz="0" w:space="0" w:color="auto"/>
          </w:divBdr>
        </w:div>
        <w:div w:id="2105690459">
          <w:marLeft w:val="0"/>
          <w:marRight w:val="0"/>
          <w:marTop w:val="0"/>
          <w:marBottom w:val="0"/>
          <w:divBdr>
            <w:top w:val="none" w:sz="0" w:space="0" w:color="auto"/>
            <w:left w:val="none" w:sz="0" w:space="0" w:color="auto"/>
            <w:bottom w:val="none" w:sz="0" w:space="0" w:color="auto"/>
            <w:right w:val="none" w:sz="0" w:space="0" w:color="auto"/>
          </w:divBdr>
        </w:div>
      </w:divsChild>
    </w:div>
    <w:div w:id="1364094961">
      <w:bodyDiv w:val="1"/>
      <w:marLeft w:val="0"/>
      <w:marRight w:val="0"/>
      <w:marTop w:val="0"/>
      <w:marBottom w:val="0"/>
      <w:divBdr>
        <w:top w:val="none" w:sz="0" w:space="0" w:color="auto"/>
        <w:left w:val="none" w:sz="0" w:space="0" w:color="auto"/>
        <w:bottom w:val="none" w:sz="0" w:space="0" w:color="auto"/>
        <w:right w:val="none" w:sz="0" w:space="0" w:color="auto"/>
      </w:divBdr>
    </w:div>
    <w:div w:id="1501001531">
      <w:bodyDiv w:val="1"/>
      <w:marLeft w:val="0"/>
      <w:marRight w:val="0"/>
      <w:marTop w:val="0"/>
      <w:marBottom w:val="0"/>
      <w:divBdr>
        <w:top w:val="none" w:sz="0" w:space="0" w:color="auto"/>
        <w:left w:val="none" w:sz="0" w:space="0" w:color="auto"/>
        <w:bottom w:val="none" w:sz="0" w:space="0" w:color="auto"/>
        <w:right w:val="none" w:sz="0" w:space="0" w:color="auto"/>
      </w:divBdr>
    </w:div>
    <w:div w:id="1501384215">
      <w:bodyDiv w:val="1"/>
      <w:marLeft w:val="0"/>
      <w:marRight w:val="0"/>
      <w:marTop w:val="0"/>
      <w:marBottom w:val="0"/>
      <w:divBdr>
        <w:top w:val="none" w:sz="0" w:space="0" w:color="auto"/>
        <w:left w:val="none" w:sz="0" w:space="0" w:color="auto"/>
        <w:bottom w:val="none" w:sz="0" w:space="0" w:color="auto"/>
        <w:right w:val="none" w:sz="0" w:space="0" w:color="auto"/>
      </w:divBdr>
    </w:div>
    <w:div w:id="1512718703">
      <w:bodyDiv w:val="1"/>
      <w:marLeft w:val="0"/>
      <w:marRight w:val="0"/>
      <w:marTop w:val="0"/>
      <w:marBottom w:val="0"/>
      <w:divBdr>
        <w:top w:val="none" w:sz="0" w:space="0" w:color="auto"/>
        <w:left w:val="none" w:sz="0" w:space="0" w:color="auto"/>
        <w:bottom w:val="none" w:sz="0" w:space="0" w:color="auto"/>
        <w:right w:val="none" w:sz="0" w:space="0" w:color="auto"/>
      </w:divBdr>
    </w:div>
    <w:div w:id="1934435759">
      <w:bodyDiv w:val="1"/>
      <w:marLeft w:val="0"/>
      <w:marRight w:val="0"/>
      <w:marTop w:val="0"/>
      <w:marBottom w:val="0"/>
      <w:divBdr>
        <w:top w:val="none" w:sz="0" w:space="0" w:color="auto"/>
        <w:left w:val="none" w:sz="0" w:space="0" w:color="auto"/>
        <w:bottom w:val="none" w:sz="0" w:space="0" w:color="auto"/>
        <w:right w:val="none" w:sz="0" w:space="0" w:color="auto"/>
      </w:divBdr>
      <w:divsChild>
        <w:div w:id="1755518450">
          <w:marLeft w:val="0"/>
          <w:marRight w:val="0"/>
          <w:marTop w:val="0"/>
          <w:marBottom w:val="0"/>
          <w:divBdr>
            <w:top w:val="none" w:sz="0" w:space="0" w:color="auto"/>
            <w:left w:val="none" w:sz="0" w:space="0" w:color="auto"/>
            <w:bottom w:val="none" w:sz="0" w:space="0" w:color="auto"/>
            <w:right w:val="none" w:sz="0" w:space="0" w:color="auto"/>
          </w:divBdr>
        </w:div>
      </w:divsChild>
    </w:div>
    <w:div w:id="2088920759">
      <w:bodyDiv w:val="1"/>
      <w:marLeft w:val="0"/>
      <w:marRight w:val="0"/>
      <w:marTop w:val="0"/>
      <w:marBottom w:val="0"/>
      <w:divBdr>
        <w:top w:val="none" w:sz="0" w:space="0" w:color="auto"/>
        <w:left w:val="none" w:sz="0" w:space="0" w:color="auto"/>
        <w:bottom w:val="none" w:sz="0" w:space="0" w:color="auto"/>
        <w:right w:val="none" w:sz="0" w:space="0" w:color="auto"/>
      </w:divBdr>
      <w:divsChild>
        <w:div w:id="1623226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ompletecollege.org/person/nikolas-huo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ompletecollege.org/person/monika-mala/" TargetMode="External"/><Relationship Id="rId17" Type="http://schemas.openxmlformats.org/officeDocument/2006/relationships/hyperlink" Target="mailto:dirigo@emcc.edu"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pletecollege.org/person/vanessa-keadle/" TargetMode="External"/><Relationship Id="rId5" Type="http://schemas.openxmlformats.org/officeDocument/2006/relationships/webSettings" Target="webSettings.xml"/><Relationship Id="rId15" Type="http://schemas.openxmlformats.org/officeDocument/2006/relationships/hyperlink" Target="https://completecollege.org/person/nikolas-huot/" TargetMode="External"/><Relationship Id="rId23" Type="http://schemas.microsoft.com/office/2016/09/relationships/commentsIds" Target="commentsIds.xml"/><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ompletecollege.org/person/monika-ma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85DC2-D103-45C7-8F0E-E66D7485F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3374</Words>
  <Characters>19232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22561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S Redonnett</dc:creator>
  <cp:keywords/>
  <dc:description/>
  <cp:lastModifiedBy>Staci</cp:lastModifiedBy>
  <cp:revision>2</cp:revision>
  <cp:lastPrinted>2019-06-13T19:41:00Z</cp:lastPrinted>
  <dcterms:created xsi:type="dcterms:W3CDTF">2019-06-18T15:30:00Z</dcterms:created>
  <dcterms:modified xsi:type="dcterms:W3CDTF">2019-06-18T15:30:00Z</dcterms:modified>
</cp:coreProperties>
</file>